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4B71BB">
      <w:pPr>
        <w:rPr>
          <w:rFonts w:hint="eastAsia"/>
        </w:rPr>
      </w:pPr>
    </w:p>
    <w:p w14:paraId="62C9A599">
      <w:pPr>
        <w:spacing w:before="120" w:after="120" w:line="420" w:lineRule="exact"/>
        <w:jc w:val="center"/>
        <w:rPr>
          <w:rFonts w:hint="eastAsia" w:ascii="宋体" w:hAnsi="宋体" w:eastAsia="宋体" w:cs="宋体"/>
          <w:b/>
          <w:color w:val="auto"/>
          <w:spacing w:val="10"/>
          <w:sz w:val="21"/>
          <w:szCs w:val="21"/>
        </w:rPr>
      </w:pPr>
      <w:r>
        <w:rPr>
          <w:rFonts w:hint="eastAsia" w:ascii="宋体" w:hAnsi="宋体" w:eastAsia="宋体" w:cs="宋体"/>
          <w:b/>
          <w:color w:val="auto"/>
          <w:spacing w:val="10"/>
          <w:sz w:val="30"/>
          <w:szCs w:val="30"/>
        </w:rPr>
        <w:t>龙电华鑫燕罗智能网联汽车产业园厂房装修工程</w:t>
      </w:r>
    </w:p>
    <w:p w14:paraId="53724C50">
      <w:pPr>
        <w:spacing w:before="120" w:after="120" w:line="420" w:lineRule="exact"/>
        <w:jc w:val="center"/>
        <w:rPr>
          <w:rFonts w:ascii="华文中宋" w:hAnsi="华文中宋" w:eastAsia="华文中宋"/>
          <w:b/>
          <w:bCs/>
          <w:color w:val="000000"/>
          <w:sz w:val="30"/>
          <w:szCs w:val="30"/>
        </w:rPr>
      </w:pPr>
      <w:r>
        <w:rPr>
          <w:rFonts w:hint="eastAsia" w:ascii="华文中宋" w:hAnsi="华文中宋" w:eastAsia="华文中宋"/>
          <w:b/>
          <w:bCs/>
          <w:color w:val="000000"/>
          <w:sz w:val="30"/>
          <w:szCs w:val="30"/>
          <w:lang w:val="en-US" w:eastAsia="zh-CN"/>
        </w:rPr>
        <w:t>重点工艺要求</w:t>
      </w:r>
      <w:r>
        <w:rPr>
          <w:rFonts w:hint="eastAsia" w:ascii="华文中宋" w:hAnsi="华文中宋" w:eastAsia="华文中宋"/>
          <w:b/>
          <w:bCs/>
          <w:color w:val="000000"/>
          <w:sz w:val="30"/>
          <w:szCs w:val="30"/>
        </w:rPr>
        <w:t>技术参数响应及偏离表</w:t>
      </w:r>
    </w:p>
    <w:p w14:paraId="2A06FE67">
      <w:pPr>
        <w:jc w:val="center"/>
        <w:rPr>
          <w:rFonts w:ascii="宋体" w:hAnsi="宋体"/>
          <w:color w:val="000000"/>
          <w:sz w:val="24"/>
        </w:rPr>
      </w:pPr>
      <w:r>
        <w:rPr>
          <w:rFonts w:hint="eastAsia" w:ascii="宋体" w:hAnsi="宋体"/>
          <w:color w:val="000000"/>
          <w:sz w:val="24"/>
        </w:rPr>
        <w:t>（由</w:t>
      </w:r>
      <w:r>
        <w:rPr>
          <w:rFonts w:hint="eastAsia" w:ascii="宋体" w:hAnsi="宋体"/>
          <w:color w:val="000000"/>
          <w:sz w:val="24"/>
          <w:lang w:val="en-US" w:eastAsia="zh-CN"/>
        </w:rPr>
        <w:t>参与</w:t>
      </w:r>
      <w:r>
        <w:rPr>
          <w:rFonts w:hint="eastAsia" w:ascii="宋体" w:hAnsi="宋体"/>
          <w:color w:val="000000"/>
          <w:sz w:val="24"/>
        </w:rPr>
        <w:t>投标</w:t>
      </w:r>
      <w:r>
        <w:rPr>
          <w:rFonts w:hint="eastAsia" w:ascii="宋体" w:hAnsi="宋体"/>
          <w:color w:val="000000"/>
          <w:sz w:val="24"/>
          <w:lang w:val="en-US" w:eastAsia="zh-CN"/>
        </w:rPr>
        <w:t>单位</w:t>
      </w:r>
      <w:r>
        <w:rPr>
          <w:rFonts w:hint="eastAsia" w:ascii="宋体" w:hAnsi="宋体"/>
          <w:color w:val="000000"/>
          <w:sz w:val="24"/>
        </w:rPr>
        <w:t>据实提交）</w:t>
      </w:r>
    </w:p>
    <w:p w14:paraId="4EDA81AF">
      <w:pPr>
        <w:jc w:val="center"/>
        <w:rPr>
          <w:rFonts w:ascii="宋体" w:hAnsi="宋体"/>
          <w:color w:val="000000"/>
          <w:sz w:val="24"/>
        </w:rPr>
      </w:pPr>
    </w:p>
    <w:tbl>
      <w:tblPr>
        <w:tblStyle w:val="6"/>
        <w:tblW w:w="10538" w:type="dxa"/>
        <w:tblInd w:w="-10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00"/>
        <w:gridCol w:w="1375"/>
        <w:gridCol w:w="3413"/>
        <w:gridCol w:w="1275"/>
        <w:gridCol w:w="2500"/>
        <w:gridCol w:w="1375"/>
      </w:tblGrid>
      <w:tr w14:paraId="49C04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6" w:hRule="atLeast"/>
        </w:trPr>
        <w:tc>
          <w:tcPr>
            <w:tcW w:w="600" w:type="dxa"/>
            <w:tcBorders>
              <w:top w:val="single" w:color="auto" w:sz="4" w:space="0"/>
              <w:left w:val="single" w:color="auto" w:sz="4" w:space="0"/>
              <w:bottom w:val="single" w:color="auto" w:sz="4" w:space="0"/>
              <w:right w:val="single" w:color="auto" w:sz="4" w:space="0"/>
            </w:tcBorders>
            <w:vAlign w:val="center"/>
          </w:tcPr>
          <w:p w14:paraId="740DA6FD">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序号</w:t>
            </w:r>
          </w:p>
        </w:tc>
        <w:tc>
          <w:tcPr>
            <w:tcW w:w="4788" w:type="dxa"/>
            <w:gridSpan w:val="2"/>
            <w:tcBorders>
              <w:top w:val="single" w:color="auto" w:sz="4" w:space="0"/>
              <w:left w:val="single" w:color="auto" w:sz="4" w:space="0"/>
              <w:bottom w:val="single" w:color="auto" w:sz="4" w:space="0"/>
              <w:right w:val="single" w:color="auto" w:sz="4" w:space="0"/>
            </w:tcBorders>
            <w:vAlign w:val="center"/>
          </w:tcPr>
          <w:p w14:paraId="5CCB5142">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招标</w:t>
            </w:r>
            <w:r>
              <w:rPr>
                <w:rFonts w:hint="eastAsia" w:ascii="宋体" w:hAnsi="宋体" w:eastAsia="宋体" w:cs="宋体"/>
                <w:b/>
                <w:bCs/>
                <w:color w:val="000000"/>
                <w:sz w:val="22"/>
                <w:szCs w:val="22"/>
                <w:lang w:eastAsia="zh-CN"/>
              </w:rPr>
              <w:t>工艺</w:t>
            </w:r>
            <w:r>
              <w:rPr>
                <w:rFonts w:hint="eastAsia" w:ascii="宋体" w:hAnsi="宋体" w:eastAsia="宋体" w:cs="宋体"/>
                <w:b/>
                <w:bCs/>
                <w:color w:val="000000"/>
                <w:sz w:val="22"/>
                <w:szCs w:val="22"/>
              </w:rPr>
              <w:t>要求</w:t>
            </w:r>
            <w:r>
              <w:rPr>
                <w:rFonts w:hint="eastAsia" w:ascii="宋体" w:hAnsi="宋体" w:cs="宋体"/>
                <w:b/>
                <w:bCs/>
                <w:color w:val="000000"/>
                <w:sz w:val="22"/>
                <w:szCs w:val="22"/>
                <w:lang w:val="en-US" w:eastAsia="zh-CN"/>
              </w:rPr>
              <w:t>及</w:t>
            </w:r>
            <w:r>
              <w:rPr>
                <w:rFonts w:hint="eastAsia" w:ascii="宋体" w:hAnsi="宋体" w:eastAsia="宋体" w:cs="宋体"/>
                <w:b/>
                <w:bCs/>
                <w:color w:val="000000"/>
                <w:sz w:val="22"/>
                <w:szCs w:val="22"/>
              </w:rPr>
              <w:t>参数</w:t>
            </w:r>
          </w:p>
        </w:tc>
        <w:tc>
          <w:tcPr>
            <w:tcW w:w="1275" w:type="dxa"/>
            <w:tcBorders>
              <w:top w:val="single" w:color="auto" w:sz="4" w:space="0"/>
              <w:left w:val="single" w:color="auto" w:sz="4" w:space="0"/>
              <w:bottom w:val="single" w:color="auto" w:sz="4" w:space="0"/>
              <w:right w:val="single" w:color="auto" w:sz="4" w:space="0"/>
            </w:tcBorders>
            <w:vAlign w:val="center"/>
          </w:tcPr>
          <w:p w14:paraId="0D74F891">
            <w:pPr>
              <w:jc w:val="center"/>
              <w:rPr>
                <w:rFonts w:hint="eastAsia" w:ascii="宋体" w:hAnsi="宋体" w:eastAsia="宋体" w:cs="宋体"/>
                <w:b/>
                <w:bCs/>
                <w:color w:val="000000"/>
                <w:sz w:val="22"/>
                <w:szCs w:val="22"/>
              </w:rPr>
            </w:pPr>
            <w:r>
              <w:rPr>
                <w:rFonts w:hint="eastAsia" w:ascii="宋体" w:hAnsi="宋体" w:eastAsia="宋体" w:cs="宋体"/>
                <w:b/>
                <w:bCs/>
                <w:color w:val="000000"/>
                <w:sz w:val="22"/>
                <w:szCs w:val="22"/>
              </w:rPr>
              <w:t>符合/正偏离/负偏离</w:t>
            </w:r>
          </w:p>
        </w:tc>
        <w:tc>
          <w:tcPr>
            <w:tcW w:w="2500" w:type="dxa"/>
            <w:tcBorders>
              <w:top w:val="single" w:color="auto" w:sz="4" w:space="0"/>
              <w:left w:val="single" w:color="auto" w:sz="4" w:space="0"/>
              <w:bottom w:val="single" w:color="auto" w:sz="4" w:space="0"/>
              <w:right w:val="single" w:color="auto" w:sz="4" w:space="0"/>
            </w:tcBorders>
            <w:vAlign w:val="center"/>
          </w:tcPr>
          <w:p w14:paraId="424589F0">
            <w:pPr>
              <w:jc w:val="center"/>
              <w:rPr>
                <w:rFonts w:hint="eastAsia" w:ascii="宋体" w:hAnsi="宋体" w:eastAsia="宋体" w:cs="宋体"/>
                <w:b/>
                <w:bCs/>
                <w:color w:val="000000"/>
                <w:sz w:val="22"/>
                <w:szCs w:val="22"/>
                <w:lang w:eastAsia="zh-CN"/>
              </w:rPr>
            </w:pPr>
            <w:r>
              <w:rPr>
                <w:rFonts w:hint="eastAsia" w:ascii="宋体" w:hAnsi="宋体" w:cs="宋体"/>
                <w:b/>
                <w:bCs/>
                <w:color w:val="000000"/>
                <w:sz w:val="22"/>
                <w:szCs w:val="22"/>
                <w:lang w:val="en-US" w:eastAsia="zh-CN"/>
              </w:rPr>
              <w:t>技术偏离原因</w:t>
            </w:r>
          </w:p>
        </w:tc>
        <w:tc>
          <w:tcPr>
            <w:tcW w:w="1375" w:type="dxa"/>
            <w:tcBorders>
              <w:top w:val="single" w:color="auto" w:sz="4" w:space="0"/>
              <w:left w:val="single" w:color="auto" w:sz="4" w:space="0"/>
              <w:bottom w:val="single" w:color="auto" w:sz="4" w:space="0"/>
              <w:right w:val="single" w:color="auto" w:sz="4" w:space="0"/>
            </w:tcBorders>
            <w:vAlign w:val="center"/>
          </w:tcPr>
          <w:p w14:paraId="223275B1">
            <w:pPr>
              <w:jc w:val="center"/>
              <w:rPr>
                <w:rFonts w:hint="default" w:ascii="宋体" w:hAnsi="宋体" w:eastAsia="宋体" w:cs="宋体"/>
                <w:b/>
                <w:bCs/>
                <w:color w:val="000000"/>
                <w:sz w:val="22"/>
                <w:szCs w:val="22"/>
                <w:lang w:val="en-US" w:eastAsia="zh-CN"/>
              </w:rPr>
            </w:pPr>
            <w:r>
              <w:rPr>
                <w:rFonts w:hint="eastAsia" w:ascii="宋体" w:hAnsi="宋体" w:cs="宋体"/>
                <w:b/>
                <w:bCs/>
                <w:color w:val="000000"/>
                <w:sz w:val="22"/>
                <w:szCs w:val="22"/>
                <w:lang w:val="en-US" w:eastAsia="zh-CN"/>
              </w:rPr>
              <w:t>价格</w:t>
            </w:r>
            <w:bookmarkStart w:id="1" w:name="_GoBack"/>
            <w:bookmarkEnd w:id="1"/>
            <w:r>
              <w:rPr>
                <w:rFonts w:hint="eastAsia" w:ascii="宋体" w:hAnsi="宋体" w:cs="宋体"/>
                <w:b/>
                <w:bCs/>
                <w:color w:val="000000"/>
                <w:sz w:val="22"/>
                <w:szCs w:val="22"/>
                <w:lang w:val="en-US" w:eastAsia="zh-CN"/>
              </w:rPr>
              <w:t>标对应位置（索引）</w:t>
            </w:r>
          </w:p>
        </w:tc>
      </w:tr>
      <w:tr w14:paraId="6C3CB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87" w:hRule="atLeast"/>
        </w:trPr>
        <w:tc>
          <w:tcPr>
            <w:tcW w:w="600" w:type="dxa"/>
            <w:vMerge w:val="restart"/>
            <w:tcBorders>
              <w:top w:val="single" w:color="auto" w:sz="4" w:space="0"/>
              <w:left w:val="single" w:color="auto" w:sz="4" w:space="0"/>
              <w:right w:val="single" w:color="auto" w:sz="4" w:space="0"/>
            </w:tcBorders>
            <w:vAlign w:val="center"/>
          </w:tcPr>
          <w:p w14:paraId="28F02DF9">
            <w:pPr>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1</w:t>
            </w:r>
          </w:p>
        </w:tc>
        <w:tc>
          <w:tcPr>
            <w:tcW w:w="1375" w:type="dxa"/>
            <w:vMerge w:val="restart"/>
            <w:tcBorders>
              <w:top w:val="single" w:color="auto" w:sz="4" w:space="0"/>
              <w:left w:val="single" w:color="auto" w:sz="4" w:space="0"/>
              <w:right w:val="single" w:color="auto" w:sz="4" w:space="0"/>
            </w:tcBorders>
            <w:vAlign w:val="center"/>
          </w:tcPr>
          <w:p w14:paraId="251BDFF5">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地面工程</w:t>
            </w:r>
          </w:p>
          <w:p w14:paraId="6A2F11AF">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（非瓷砖铺贴区域）</w:t>
            </w:r>
          </w:p>
        </w:tc>
        <w:tc>
          <w:tcPr>
            <w:tcW w:w="3413" w:type="dxa"/>
            <w:tcBorders>
              <w:top w:val="single" w:color="auto" w:sz="4" w:space="0"/>
              <w:left w:val="single" w:color="auto" w:sz="4" w:space="0"/>
              <w:bottom w:val="single" w:color="auto" w:sz="4" w:space="0"/>
              <w:right w:val="single" w:color="auto" w:sz="4" w:space="0"/>
            </w:tcBorders>
            <w:vAlign w:val="center"/>
          </w:tcPr>
          <w:p w14:paraId="7A6D00CE">
            <w:pPr>
              <w:spacing w:line="240" w:lineRule="auto"/>
              <w:ind w:left="1980" w:hanging="1620" w:hangingChars="900"/>
              <w:jc w:val="left"/>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工艺</w:t>
            </w:r>
            <w:r>
              <w:rPr>
                <w:rFonts w:hint="eastAsia" w:ascii="宋体" w:hAnsi="宋体" w:cs="宋体"/>
                <w:b w:val="0"/>
                <w:bCs w:val="0"/>
                <w:sz w:val="18"/>
                <w:szCs w:val="18"/>
                <w:lang w:val="en-US" w:eastAsia="zh-CN"/>
              </w:rPr>
              <w:t>要求</w:t>
            </w:r>
            <w:r>
              <w:rPr>
                <w:rFonts w:hint="eastAsia" w:ascii="宋体" w:hAnsi="宋体" w:eastAsia="宋体" w:cs="宋体"/>
                <w:b w:val="0"/>
                <w:bCs w:val="0"/>
                <w:sz w:val="18"/>
                <w:szCs w:val="18"/>
                <w:lang w:val="en-US" w:eastAsia="zh-CN"/>
              </w:rPr>
              <w:t>简述</w:t>
            </w:r>
          </w:p>
          <w:p w14:paraId="2671D9CD">
            <w:pPr>
              <w:spacing w:line="240" w:lineRule="auto"/>
              <w:ind w:left="3080" w:hanging="2520" w:hangingChars="1400"/>
              <w:jc w:val="left"/>
              <w:rPr>
                <w:rFonts w:hint="default"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t>1</w:t>
            </w:r>
            <w:r>
              <w:rPr>
                <w:rFonts w:hint="eastAsia" w:ascii="宋体" w:hAnsi="宋体" w:cs="宋体"/>
                <w:b w:val="0"/>
                <w:bCs w:val="0"/>
                <w:sz w:val="18"/>
                <w:szCs w:val="18"/>
                <w:lang w:val="en-US" w:eastAsia="zh-CN"/>
              </w:rPr>
              <w:t>、</w:t>
            </w:r>
            <w:r>
              <w:rPr>
                <w:rFonts w:hint="eastAsia" w:ascii="宋体" w:hAnsi="宋体" w:eastAsia="宋体" w:cs="宋体"/>
                <w:b w:val="0"/>
                <w:bCs w:val="0"/>
                <w:sz w:val="18"/>
                <w:szCs w:val="18"/>
                <w:lang w:val="en-US" w:eastAsia="zh-CN"/>
              </w:rPr>
              <w:t>基层：砼砂+钢纤维</w:t>
            </w:r>
            <w:r>
              <w:rPr>
                <w:rFonts w:hint="eastAsia" w:ascii="宋体" w:hAnsi="宋体" w:cs="宋体"/>
                <w:b w:val="0"/>
                <w:bCs w:val="0"/>
                <w:sz w:val="18"/>
                <w:szCs w:val="18"/>
                <w:lang w:val="en-US" w:eastAsia="zh-CN"/>
              </w:rPr>
              <w:t>找平</w:t>
            </w:r>
          </w:p>
          <w:p w14:paraId="467D421B">
            <w:pPr>
              <w:numPr>
                <w:ilvl w:val="0"/>
                <w:numId w:val="1"/>
              </w:numPr>
              <w:spacing w:line="240" w:lineRule="auto"/>
              <w:ind w:left="3080" w:hanging="2520" w:hangingChars="1400"/>
              <w:jc w:val="left"/>
              <w:rPr>
                <w:rFonts w:hint="eastAsia"/>
                <w:sz w:val="18"/>
                <w:szCs w:val="18"/>
                <w:lang w:val="en-US" w:eastAsia="zh-CN"/>
              </w:rPr>
            </w:pPr>
            <w:r>
              <w:rPr>
                <w:rFonts w:hint="eastAsia" w:ascii="宋体" w:hAnsi="宋体" w:cs="宋体"/>
                <w:b w:val="0"/>
                <w:bCs w:val="0"/>
                <w:sz w:val="18"/>
                <w:szCs w:val="18"/>
                <w:lang w:val="en-US" w:eastAsia="zh-CN"/>
              </w:rPr>
              <w:t>金刚砂耐磨层</w:t>
            </w:r>
          </w:p>
          <w:p w14:paraId="197E70B7">
            <w:pPr>
              <w:numPr>
                <w:ilvl w:val="0"/>
                <w:numId w:val="1"/>
              </w:numPr>
              <w:spacing w:line="240" w:lineRule="auto"/>
              <w:ind w:left="3080" w:hanging="2520" w:hangingChars="1400"/>
              <w:jc w:val="left"/>
              <w:rPr>
                <w:rFonts w:hint="default" w:ascii="宋体" w:hAnsi="宋体" w:cs="宋体"/>
                <w:sz w:val="18"/>
                <w:szCs w:val="18"/>
                <w:lang w:val="en-US" w:eastAsia="zh-CN"/>
              </w:rPr>
            </w:pPr>
            <w:r>
              <w:rPr>
                <w:rFonts w:hint="eastAsia" w:ascii="宋体" w:hAnsi="宋体" w:eastAsia="宋体" w:cs="宋体"/>
                <w:b w:val="0"/>
                <w:bCs w:val="0"/>
                <w:color w:val="auto"/>
                <w:kern w:val="0"/>
                <w:sz w:val="18"/>
                <w:szCs w:val="18"/>
                <w:lang w:val="en-US" w:eastAsia="zh-CN" w:bidi="ar"/>
              </w:rPr>
              <w:t>锂基</w:t>
            </w:r>
            <w:r>
              <w:rPr>
                <w:rFonts w:hint="eastAsia" w:ascii="宋体" w:hAnsi="宋体" w:cs="宋体"/>
                <w:b w:val="0"/>
                <w:bCs w:val="0"/>
                <w:sz w:val="18"/>
                <w:szCs w:val="18"/>
                <w:lang w:val="en-US" w:eastAsia="zh-CN"/>
              </w:rPr>
              <w:t>液体硬化剂罩面施工</w:t>
            </w:r>
          </w:p>
        </w:tc>
        <w:tc>
          <w:tcPr>
            <w:tcW w:w="1275" w:type="dxa"/>
            <w:tcBorders>
              <w:top w:val="single" w:color="auto" w:sz="4" w:space="0"/>
              <w:left w:val="single" w:color="auto" w:sz="4" w:space="0"/>
              <w:right w:val="single" w:color="auto" w:sz="4" w:space="0"/>
            </w:tcBorders>
            <w:vAlign w:val="center"/>
          </w:tcPr>
          <w:p w14:paraId="6DE1AB17">
            <w:pPr>
              <w:jc w:val="center"/>
              <w:rPr>
                <w:rFonts w:hint="eastAsia" w:ascii="宋体" w:hAnsi="宋体" w:eastAsia="宋体" w:cs="宋体"/>
                <w:sz w:val="22"/>
                <w:szCs w:val="22"/>
              </w:rPr>
            </w:pPr>
          </w:p>
        </w:tc>
        <w:tc>
          <w:tcPr>
            <w:tcW w:w="2500" w:type="dxa"/>
            <w:tcBorders>
              <w:top w:val="single" w:color="auto" w:sz="4" w:space="0"/>
              <w:left w:val="single" w:color="auto" w:sz="4" w:space="0"/>
              <w:right w:val="single" w:color="auto" w:sz="4" w:space="0"/>
            </w:tcBorders>
            <w:vAlign w:val="center"/>
          </w:tcPr>
          <w:p w14:paraId="542CA208">
            <w:pPr>
              <w:ind w:firstLine="440" w:firstLineChars="200"/>
              <w:rPr>
                <w:rFonts w:hint="eastAsia" w:ascii="宋体" w:hAnsi="宋体" w:eastAsia="宋体" w:cs="宋体"/>
                <w:sz w:val="22"/>
                <w:szCs w:val="22"/>
              </w:rPr>
            </w:pPr>
          </w:p>
        </w:tc>
        <w:tc>
          <w:tcPr>
            <w:tcW w:w="1375" w:type="dxa"/>
            <w:tcBorders>
              <w:top w:val="single" w:color="auto" w:sz="4" w:space="0"/>
              <w:left w:val="single" w:color="auto" w:sz="4" w:space="0"/>
              <w:right w:val="single" w:color="auto" w:sz="4" w:space="0"/>
            </w:tcBorders>
            <w:vAlign w:val="center"/>
          </w:tcPr>
          <w:p w14:paraId="44061B8A">
            <w:pPr>
              <w:ind w:firstLine="440" w:firstLineChars="200"/>
              <w:rPr>
                <w:rFonts w:hint="eastAsia" w:ascii="宋体" w:hAnsi="宋体" w:eastAsia="宋体" w:cs="宋体"/>
                <w:sz w:val="22"/>
                <w:szCs w:val="22"/>
              </w:rPr>
            </w:pPr>
          </w:p>
        </w:tc>
      </w:tr>
      <w:tr w14:paraId="3D140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069" w:hRule="atLeast"/>
        </w:trPr>
        <w:tc>
          <w:tcPr>
            <w:tcW w:w="600" w:type="dxa"/>
            <w:vMerge w:val="continue"/>
            <w:tcBorders>
              <w:left w:val="single" w:color="auto" w:sz="4" w:space="0"/>
              <w:right w:val="single" w:color="auto" w:sz="4" w:space="0"/>
            </w:tcBorders>
            <w:vAlign w:val="center"/>
          </w:tcPr>
          <w:p w14:paraId="4E19CA0E">
            <w:pPr>
              <w:jc w:val="center"/>
              <w:rPr>
                <w:rFonts w:hint="eastAsia" w:ascii="宋体" w:hAnsi="宋体" w:eastAsia="宋体" w:cs="宋体"/>
                <w:sz w:val="22"/>
                <w:szCs w:val="22"/>
              </w:rPr>
            </w:pPr>
          </w:p>
        </w:tc>
        <w:tc>
          <w:tcPr>
            <w:tcW w:w="1375" w:type="dxa"/>
            <w:vMerge w:val="continue"/>
            <w:tcBorders>
              <w:left w:val="single" w:color="auto" w:sz="4" w:space="0"/>
              <w:right w:val="single" w:color="auto" w:sz="4" w:space="0"/>
            </w:tcBorders>
            <w:vAlign w:val="center"/>
          </w:tcPr>
          <w:p w14:paraId="771B5463">
            <w:pPr>
              <w:spacing w:line="360" w:lineRule="auto"/>
              <w:jc w:val="left"/>
              <w:rPr>
                <w:rFonts w:hint="eastAsia" w:ascii="宋体" w:hAnsi="宋体" w:eastAsia="宋体" w:cs="宋体"/>
                <w:b w:val="0"/>
                <w:bCs w:val="0"/>
                <w:sz w:val="21"/>
                <w:szCs w:val="21"/>
              </w:rPr>
            </w:pPr>
          </w:p>
        </w:tc>
        <w:tc>
          <w:tcPr>
            <w:tcW w:w="3413" w:type="dxa"/>
            <w:tcBorders>
              <w:top w:val="single" w:color="auto" w:sz="4" w:space="0"/>
              <w:left w:val="single" w:color="auto" w:sz="4" w:space="0"/>
              <w:bottom w:val="single" w:color="auto" w:sz="4" w:space="0"/>
              <w:right w:val="single" w:color="auto" w:sz="4" w:space="0"/>
            </w:tcBorders>
            <w:vAlign w:val="center"/>
          </w:tcPr>
          <w:p w14:paraId="7A19D4C7">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基层参数要求</w:t>
            </w:r>
            <w:r>
              <w:rPr>
                <w:rFonts w:hint="eastAsia" w:ascii="宋体" w:hAnsi="宋体" w:eastAsia="宋体" w:cs="宋体"/>
                <w:color w:val="auto"/>
                <w:kern w:val="0"/>
                <w:sz w:val="18"/>
                <w:szCs w:val="18"/>
                <w:lang w:val="en-US" w:eastAsia="zh-CN" w:bidi="ar"/>
              </w:rPr>
              <w:t>：</w:t>
            </w:r>
          </w:p>
          <w:p w14:paraId="47ABD87E">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1、</w:t>
            </w:r>
            <w:r>
              <w:rPr>
                <w:rFonts w:hint="eastAsia" w:ascii="宋体" w:hAnsi="宋体" w:eastAsia="宋体" w:cs="宋体"/>
                <w:color w:val="auto"/>
                <w:kern w:val="0"/>
                <w:sz w:val="18"/>
                <w:szCs w:val="18"/>
                <w:lang w:val="en-US" w:eastAsia="zh-CN" w:bidi="ar"/>
              </w:rPr>
              <w:t xml:space="preserve">掺钢纤维 25kg/m³钢纤维（钢纤维用水溶性胶水粘接成排，两端弯钩；钢纤维长度 50mm,直径 0.9mm、长径比 40-100.最小抗拉强度 1150MPa） </w:t>
            </w:r>
          </w:p>
          <w:p w14:paraId="75D0669B">
            <w:pPr>
              <w:keepNext w:val="0"/>
              <w:keepLines w:val="0"/>
              <w:widowControl/>
              <w:suppressLineNumbers w:val="0"/>
              <w:spacing w:line="240" w:lineRule="auto"/>
              <w:jc w:val="left"/>
              <w:rPr>
                <w:rFonts w:hint="eastAsia" w:ascii="宋体" w:hAnsi="宋体" w:eastAsia="宋体" w:cs="宋体"/>
                <w:b w:val="0"/>
                <w:bCs w:val="0"/>
                <w:color w:val="auto"/>
                <w:kern w:val="0"/>
                <w:sz w:val="18"/>
                <w:szCs w:val="18"/>
                <w:lang w:val="en-US" w:eastAsia="zh-CN" w:bidi="ar"/>
              </w:rPr>
            </w:pPr>
            <w:r>
              <w:rPr>
                <w:rFonts w:hint="eastAsia" w:ascii="宋体" w:hAnsi="宋体" w:cs="宋体"/>
                <w:b w:val="0"/>
                <w:bCs w:val="0"/>
                <w:color w:val="auto"/>
                <w:kern w:val="0"/>
                <w:sz w:val="18"/>
                <w:szCs w:val="18"/>
                <w:lang w:val="en-US" w:eastAsia="zh-CN" w:bidi="ar"/>
              </w:rPr>
              <w:t>2、</w:t>
            </w:r>
            <w:r>
              <w:rPr>
                <w:rFonts w:hint="eastAsia" w:ascii="宋体" w:hAnsi="宋体" w:eastAsia="宋体" w:cs="宋体"/>
                <w:b w:val="0"/>
                <w:bCs w:val="0"/>
                <w:color w:val="auto"/>
                <w:kern w:val="0"/>
                <w:sz w:val="18"/>
                <w:szCs w:val="18"/>
                <w:lang w:val="en-US" w:eastAsia="zh-CN" w:bidi="ar"/>
              </w:rPr>
              <w:t>混凝土平均厚度≥120mm</w:t>
            </w:r>
          </w:p>
          <w:p w14:paraId="06BF9756">
            <w:pPr>
              <w:keepNext w:val="0"/>
              <w:keepLines w:val="0"/>
              <w:widowControl/>
              <w:suppressLineNumbers w:val="0"/>
              <w:spacing w:line="240" w:lineRule="auto"/>
              <w:jc w:val="left"/>
              <w:rPr>
                <w:rFonts w:hint="eastAsia" w:ascii="宋体" w:hAnsi="宋体" w:eastAsia="宋体" w:cs="宋体"/>
                <w:b w:val="0"/>
                <w:bCs w:val="0"/>
                <w:color w:val="auto"/>
                <w:kern w:val="0"/>
                <w:sz w:val="18"/>
                <w:szCs w:val="18"/>
                <w:lang w:val="en-US" w:eastAsia="zh-CN" w:bidi="ar"/>
              </w:rPr>
            </w:pPr>
            <w:r>
              <w:rPr>
                <w:rFonts w:hint="eastAsia" w:ascii="宋体" w:hAnsi="宋体" w:cs="宋体"/>
                <w:b w:val="0"/>
                <w:bCs w:val="0"/>
                <w:color w:val="auto"/>
                <w:kern w:val="0"/>
                <w:sz w:val="18"/>
                <w:szCs w:val="18"/>
                <w:lang w:val="en-US" w:eastAsia="zh-CN" w:bidi="ar"/>
              </w:rPr>
              <w:t>3、</w:t>
            </w:r>
            <w:r>
              <w:rPr>
                <w:rFonts w:hint="eastAsia" w:ascii="宋体" w:hAnsi="宋体" w:eastAsia="宋体" w:cs="宋体"/>
                <w:b w:val="0"/>
                <w:bCs w:val="0"/>
                <w:color w:val="auto"/>
                <w:kern w:val="0"/>
                <w:sz w:val="18"/>
                <w:szCs w:val="18"/>
                <w:lang w:val="en-US" w:eastAsia="zh-CN" w:bidi="ar"/>
              </w:rPr>
              <w:t>混凝土浇筑后平整度要求为：3M靠尺误差5mm以内</w:t>
            </w:r>
          </w:p>
          <w:p w14:paraId="2900C176">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4、</w:t>
            </w:r>
            <w:r>
              <w:rPr>
                <w:rFonts w:hint="eastAsia" w:ascii="宋体" w:hAnsi="宋体" w:eastAsia="宋体" w:cs="宋体"/>
                <w:color w:val="auto"/>
                <w:kern w:val="0"/>
                <w:sz w:val="18"/>
                <w:szCs w:val="18"/>
                <w:lang w:val="en-US" w:eastAsia="zh-CN" w:bidi="ar"/>
              </w:rPr>
              <w:t xml:space="preserve">混凝土标号：≥ C30Mpa </w:t>
            </w:r>
          </w:p>
          <w:p w14:paraId="7309AE02">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5、</w:t>
            </w:r>
            <w:r>
              <w:rPr>
                <w:rFonts w:hint="eastAsia" w:ascii="宋体" w:hAnsi="宋体" w:eastAsia="宋体" w:cs="宋体"/>
                <w:color w:val="auto"/>
                <w:kern w:val="0"/>
                <w:sz w:val="18"/>
                <w:szCs w:val="18"/>
                <w:lang w:val="en-US" w:eastAsia="zh-CN" w:bidi="ar"/>
              </w:rPr>
              <w:t xml:space="preserve">水灰比： ≤ 0.45 </w:t>
            </w:r>
          </w:p>
          <w:p w14:paraId="7BDFBFAC">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6、</w:t>
            </w:r>
            <w:r>
              <w:rPr>
                <w:rFonts w:hint="eastAsia" w:ascii="宋体" w:hAnsi="宋体" w:eastAsia="宋体" w:cs="宋体"/>
                <w:color w:val="auto"/>
                <w:kern w:val="0"/>
                <w:sz w:val="18"/>
                <w:szCs w:val="18"/>
                <w:lang w:val="en-US" w:eastAsia="zh-CN" w:bidi="ar"/>
              </w:rPr>
              <w:t xml:space="preserve">水泥含量： ≥ 260kg/m3 </w:t>
            </w:r>
          </w:p>
          <w:p w14:paraId="353B7560">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7、</w:t>
            </w:r>
            <w:r>
              <w:rPr>
                <w:rFonts w:hint="eastAsia" w:ascii="宋体" w:hAnsi="宋体" w:eastAsia="宋体" w:cs="宋体"/>
                <w:color w:val="auto"/>
                <w:kern w:val="0"/>
                <w:sz w:val="18"/>
                <w:szCs w:val="18"/>
                <w:lang w:val="en-US" w:eastAsia="zh-CN" w:bidi="ar"/>
              </w:rPr>
              <w:t xml:space="preserve">沙的规格：河沙细度模数 2.4～2.7, 含泥量少于 1％； </w:t>
            </w:r>
          </w:p>
          <w:p w14:paraId="5A0FA84D">
            <w:pPr>
              <w:keepNext w:val="0"/>
              <w:keepLines w:val="0"/>
              <w:widowControl/>
              <w:suppressLineNumbers w:val="0"/>
              <w:spacing w:line="240" w:lineRule="auto"/>
              <w:jc w:val="left"/>
              <w:rPr>
                <w:rFonts w:hint="eastAsia" w:ascii="宋体" w:hAnsi="宋体" w:eastAsia="宋体" w:cs="宋体"/>
                <w:color w:val="auto"/>
                <w:sz w:val="18"/>
                <w:szCs w:val="18"/>
              </w:rPr>
            </w:pPr>
            <w:r>
              <w:rPr>
                <w:rFonts w:hint="eastAsia" w:ascii="宋体" w:hAnsi="宋体" w:cs="宋体"/>
                <w:color w:val="auto"/>
                <w:kern w:val="0"/>
                <w:sz w:val="18"/>
                <w:szCs w:val="18"/>
                <w:lang w:val="en-US" w:eastAsia="zh-CN" w:bidi="ar"/>
              </w:rPr>
              <w:t>8、</w:t>
            </w:r>
            <w:r>
              <w:rPr>
                <w:rFonts w:hint="eastAsia" w:ascii="宋体" w:hAnsi="宋体" w:eastAsia="宋体" w:cs="宋体"/>
                <w:color w:val="auto"/>
                <w:kern w:val="0"/>
                <w:sz w:val="18"/>
                <w:szCs w:val="18"/>
                <w:lang w:val="en-US" w:eastAsia="zh-CN" w:bidi="ar"/>
              </w:rPr>
              <w:t>骨料规格：骨料采用花岗岩碎石, 最大粒径不大于 30mm；</w:t>
            </w:r>
          </w:p>
          <w:p w14:paraId="4F242295">
            <w:pPr>
              <w:spacing w:line="240" w:lineRule="auto"/>
              <w:jc w:val="left"/>
              <w:rPr>
                <w:rFonts w:hint="eastAsia" w:ascii="宋体" w:hAnsi="宋体" w:eastAsia="宋体" w:cs="宋体"/>
                <w:sz w:val="18"/>
                <w:szCs w:val="18"/>
              </w:rPr>
            </w:pPr>
            <w:r>
              <w:rPr>
                <w:rFonts w:hint="eastAsia" w:ascii="宋体" w:hAnsi="宋体" w:cs="宋体"/>
                <w:color w:val="auto"/>
                <w:kern w:val="0"/>
                <w:sz w:val="18"/>
                <w:szCs w:val="18"/>
                <w:lang w:val="en-US" w:eastAsia="zh-CN" w:bidi="ar"/>
              </w:rPr>
              <w:t>9、</w:t>
            </w:r>
            <w:r>
              <w:rPr>
                <w:rFonts w:hint="eastAsia" w:ascii="宋体" w:hAnsi="宋体" w:eastAsia="宋体" w:cs="宋体"/>
                <w:color w:val="auto"/>
                <w:kern w:val="0"/>
                <w:sz w:val="18"/>
                <w:szCs w:val="18"/>
                <w:lang w:val="en-US" w:eastAsia="zh-CN" w:bidi="ar"/>
              </w:rPr>
              <w:t>添加剂：使用高品质的高效减水剂，粉煤灰的加入量不得超过 10%。</w:t>
            </w:r>
          </w:p>
        </w:tc>
        <w:tc>
          <w:tcPr>
            <w:tcW w:w="1275" w:type="dxa"/>
            <w:tcBorders>
              <w:left w:val="single" w:color="auto" w:sz="4" w:space="0"/>
              <w:right w:val="single" w:color="auto" w:sz="4" w:space="0"/>
            </w:tcBorders>
            <w:vAlign w:val="center"/>
          </w:tcPr>
          <w:p w14:paraId="3F5C63D2">
            <w:pPr>
              <w:jc w:val="center"/>
              <w:rPr>
                <w:rFonts w:hint="eastAsia" w:ascii="宋体" w:hAnsi="宋体" w:eastAsia="宋体" w:cs="宋体"/>
                <w:sz w:val="22"/>
                <w:szCs w:val="22"/>
              </w:rPr>
            </w:pPr>
          </w:p>
        </w:tc>
        <w:tc>
          <w:tcPr>
            <w:tcW w:w="2500" w:type="dxa"/>
            <w:tcBorders>
              <w:left w:val="single" w:color="auto" w:sz="4" w:space="0"/>
              <w:right w:val="single" w:color="auto" w:sz="4" w:space="0"/>
            </w:tcBorders>
            <w:vAlign w:val="center"/>
          </w:tcPr>
          <w:p w14:paraId="54DC0723">
            <w:pPr>
              <w:rPr>
                <w:rFonts w:hint="eastAsia" w:ascii="宋体" w:hAnsi="宋体" w:eastAsia="宋体" w:cs="宋体"/>
                <w:sz w:val="22"/>
                <w:szCs w:val="22"/>
              </w:rPr>
            </w:pPr>
          </w:p>
        </w:tc>
        <w:tc>
          <w:tcPr>
            <w:tcW w:w="1375" w:type="dxa"/>
            <w:tcBorders>
              <w:left w:val="single" w:color="auto" w:sz="4" w:space="0"/>
              <w:right w:val="single" w:color="auto" w:sz="4" w:space="0"/>
            </w:tcBorders>
            <w:vAlign w:val="center"/>
          </w:tcPr>
          <w:p w14:paraId="02204FA5">
            <w:pPr>
              <w:rPr>
                <w:rFonts w:hint="eastAsia" w:ascii="宋体" w:hAnsi="宋体" w:eastAsia="宋体" w:cs="宋体"/>
                <w:sz w:val="22"/>
                <w:szCs w:val="22"/>
              </w:rPr>
            </w:pPr>
          </w:p>
        </w:tc>
      </w:tr>
      <w:tr w14:paraId="74312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069" w:hRule="atLeast"/>
        </w:trPr>
        <w:tc>
          <w:tcPr>
            <w:tcW w:w="600" w:type="dxa"/>
            <w:vMerge w:val="continue"/>
            <w:tcBorders>
              <w:left w:val="single" w:color="auto" w:sz="4" w:space="0"/>
              <w:right w:val="single" w:color="auto" w:sz="4" w:space="0"/>
            </w:tcBorders>
            <w:vAlign w:val="center"/>
          </w:tcPr>
          <w:p w14:paraId="100E96F0">
            <w:pPr>
              <w:jc w:val="center"/>
              <w:rPr>
                <w:rFonts w:hint="eastAsia" w:ascii="宋体" w:hAnsi="宋体" w:eastAsia="宋体" w:cs="宋体"/>
                <w:sz w:val="22"/>
                <w:szCs w:val="22"/>
              </w:rPr>
            </w:pPr>
          </w:p>
        </w:tc>
        <w:tc>
          <w:tcPr>
            <w:tcW w:w="1375" w:type="dxa"/>
            <w:vMerge w:val="continue"/>
            <w:tcBorders>
              <w:left w:val="single" w:color="auto" w:sz="4" w:space="0"/>
              <w:right w:val="single" w:color="auto" w:sz="4" w:space="0"/>
            </w:tcBorders>
            <w:vAlign w:val="center"/>
          </w:tcPr>
          <w:p w14:paraId="0DF595AB">
            <w:pPr>
              <w:spacing w:line="360" w:lineRule="auto"/>
              <w:jc w:val="left"/>
              <w:rPr>
                <w:rFonts w:hint="eastAsia" w:ascii="宋体" w:hAnsi="宋体" w:eastAsia="宋体" w:cs="宋体"/>
                <w:b w:val="0"/>
                <w:bCs w:val="0"/>
                <w:sz w:val="21"/>
                <w:szCs w:val="21"/>
              </w:rPr>
            </w:pPr>
          </w:p>
        </w:tc>
        <w:tc>
          <w:tcPr>
            <w:tcW w:w="3413" w:type="dxa"/>
            <w:tcBorders>
              <w:top w:val="single" w:color="auto" w:sz="4" w:space="0"/>
              <w:left w:val="single" w:color="auto" w:sz="4" w:space="0"/>
              <w:bottom w:val="single" w:color="auto" w:sz="4" w:space="0"/>
              <w:right w:val="single" w:color="auto" w:sz="4" w:space="0"/>
            </w:tcBorders>
            <w:vAlign w:val="center"/>
          </w:tcPr>
          <w:p w14:paraId="1B7C40BA">
            <w:pPr>
              <w:keepNext w:val="0"/>
              <w:keepLines w:val="0"/>
              <w:widowControl/>
              <w:suppressLineNumbers w:val="0"/>
              <w:spacing w:line="240" w:lineRule="auto"/>
              <w:jc w:val="left"/>
              <w:rPr>
                <w:rFonts w:hint="eastAsia" w:ascii="宋体" w:hAnsi="宋体" w:cs="宋体"/>
                <w:sz w:val="18"/>
                <w:szCs w:val="18"/>
                <w:lang w:val="en-US" w:eastAsia="zh-CN"/>
              </w:rPr>
            </w:pPr>
            <w:r>
              <w:rPr>
                <w:rFonts w:hint="eastAsia" w:ascii="宋体" w:hAnsi="宋体" w:cs="宋体"/>
                <w:sz w:val="18"/>
                <w:szCs w:val="18"/>
                <w:lang w:val="en-US" w:eastAsia="zh-CN"/>
              </w:rPr>
              <w:t>金刚砂耐磨层参数要求</w:t>
            </w:r>
          </w:p>
          <w:p w14:paraId="0423BD7D">
            <w:pPr>
              <w:keepNext w:val="0"/>
              <w:keepLines w:val="0"/>
              <w:widowControl/>
              <w:suppressLineNumbers w:val="0"/>
              <w:spacing w:line="240" w:lineRule="auto"/>
              <w:jc w:val="left"/>
              <w:rPr>
                <w:rFonts w:hint="default" w:ascii="宋体" w:hAnsi="宋体" w:eastAsia="宋体" w:cs="宋体"/>
                <w:sz w:val="18"/>
                <w:szCs w:val="18"/>
                <w:lang w:val="en-US" w:eastAsia="zh-CN"/>
              </w:rPr>
            </w:pPr>
            <w:r>
              <w:rPr>
                <w:rFonts w:hint="eastAsia" w:ascii="宋体" w:hAnsi="宋体" w:eastAsia="宋体" w:cs="宋体"/>
                <w:b w:val="0"/>
                <w:bCs w:val="0"/>
                <w:color w:val="auto"/>
                <w:kern w:val="0"/>
                <w:sz w:val="18"/>
                <w:szCs w:val="18"/>
                <w:lang w:val="en-US" w:eastAsia="zh-CN" w:bidi="ar"/>
              </w:rPr>
              <w:t>用量:7kg/㎡</w:t>
            </w:r>
            <w:r>
              <w:rPr>
                <w:rFonts w:hint="eastAsia" w:ascii="宋体" w:hAnsi="宋体" w:cs="宋体"/>
                <w:b w:val="0"/>
                <w:bCs w:val="0"/>
                <w:color w:val="auto"/>
                <w:kern w:val="0"/>
                <w:sz w:val="18"/>
                <w:szCs w:val="18"/>
                <w:lang w:val="en-US" w:eastAsia="zh-CN" w:bidi="ar"/>
              </w:rPr>
              <w:t xml:space="preserve">   厚度：不低于3MM</w:t>
            </w:r>
          </w:p>
        </w:tc>
        <w:tc>
          <w:tcPr>
            <w:tcW w:w="1275" w:type="dxa"/>
            <w:tcBorders>
              <w:left w:val="single" w:color="auto" w:sz="4" w:space="0"/>
              <w:right w:val="single" w:color="auto" w:sz="4" w:space="0"/>
            </w:tcBorders>
            <w:vAlign w:val="center"/>
          </w:tcPr>
          <w:p w14:paraId="3A5F8423">
            <w:pPr>
              <w:jc w:val="center"/>
              <w:rPr>
                <w:rFonts w:hint="eastAsia" w:ascii="宋体" w:hAnsi="宋体" w:eastAsia="宋体" w:cs="宋体"/>
                <w:sz w:val="22"/>
                <w:szCs w:val="22"/>
              </w:rPr>
            </w:pPr>
          </w:p>
        </w:tc>
        <w:tc>
          <w:tcPr>
            <w:tcW w:w="2500" w:type="dxa"/>
            <w:tcBorders>
              <w:left w:val="single" w:color="auto" w:sz="4" w:space="0"/>
              <w:right w:val="single" w:color="auto" w:sz="4" w:space="0"/>
            </w:tcBorders>
            <w:vAlign w:val="center"/>
          </w:tcPr>
          <w:p w14:paraId="38BCF656">
            <w:pPr>
              <w:ind w:firstLine="440" w:firstLineChars="200"/>
              <w:rPr>
                <w:rFonts w:hint="eastAsia" w:ascii="宋体" w:hAnsi="宋体" w:eastAsia="宋体" w:cs="宋体"/>
                <w:sz w:val="22"/>
                <w:szCs w:val="22"/>
              </w:rPr>
            </w:pPr>
          </w:p>
        </w:tc>
        <w:tc>
          <w:tcPr>
            <w:tcW w:w="1375" w:type="dxa"/>
            <w:tcBorders>
              <w:left w:val="single" w:color="auto" w:sz="4" w:space="0"/>
              <w:right w:val="single" w:color="auto" w:sz="4" w:space="0"/>
            </w:tcBorders>
            <w:vAlign w:val="center"/>
          </w:tcPr>
          <w:p w14:paraId="2A2D5272">
            <w:pPr>
              <w:ind w:firstLine="440" w:firstLineChars="200"/>
              <w:rPr>
                <w:rFonts w:hint="eastAsia" w:ascii="宋体" w:hAnsi="宋体" w:eastAsia="宋体" w:cs="宋体"/>
                <w:sz w:val="22"/>
                <w:szCs w:val="22"/>
              </w:rPr>
            </w:pPr>
          </w:p>
        </w:tc>
      </w:tr>
      <w:tr w14:paraId="1FD1F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74" w:hRule="atLeast"/>
        </w:trPr>
        <w:tc>
          <w:tcPr>
            <w:tcW w:w="600" w:type="dxa"/>
            <w:vMerge w:val="continue"/>
            <w:tcBorders>
              <w:left w:val="single" w:color="auto" w:sz="4" w:space="0"/>
              <w:right w:val="single" w:color="auto" w:sz="4" w:space="0"/>
            </w:tcBorders>
            <w:vAlign w:val="center"/>
          </w:tcPr>
          <w:p w14:paraId="323444A6">
            <w:pPr>
              <w:jc w:val="center"/>
              <w:rPr>
                <w:rFonts w:hint="eastAsia" w:ascii="宋体" w:hAnsi="宋体" w:eastAsia="宋体" w:cs="宋体"/>
                <w:sz w:val="22"/>
                <w:szCs w:val="22"/>
              </w:rPr>
            </w:pPr>
          </w:p>
        </w:tc>
        <w:tc>
          <w:tcPr>
            <w:tcW w:w="1375" w:type="dxa"/>
            <w:vMerge w:val="continue"/>
            <w:tcBorders>
              <w:left w:val="single" w:color="auto" w:sz="4" w:space="0"/>
              <w:right w:val="single" w:color="auto" w:sz="4" w:space="0"/>
            </w:tcBorders>
            <w:vAlign w:val="center"/>
          </w:tcPr>
          <w:p w14:paraId="382D6F2A">
            <w:pPr>
              <w:spacing w:line="360" w:lineRule="auto"/>
              <w:jc w:val="left"/>
              <w:rPr>
                <w:rFonts w:hint="eastAsia" w:ascii="宋体" w:hAnsi="宋体" w:eastAsia="宋体" w:cs="宋体"/>
                <w:b w:val="0"/>
                <w:bCs w:val="0"/>
                <w:sz w:val="21"/>
                <w:szCs w:val="21"/>
              </w:rPr>
            </w:pPr>
          </w:p>
        </w:tc>
        <w:tc>
          <w:tcPr>
            <w:tcW w:w="3413" w:type="dxa"/>
            <w:tcBorders>
              <w:top w:val="single" w:color="auto" w:sz="4" w:space="0"/>
              <w:left w:val="single" w:color="auto" w:sz="4" w:space="0"/>
              <w:bottom w:val="single" w:color="auto" w:sz="4" w:space="0"/>
              <w:right w:val="single" w:color="auto" w:sz="4" w:space="0"/>
            </w:tcBorders>
            <w:vAlign w:val="center"/>
          </w:tcPr>
          <w:p w14:paraId="260B1E6A">
            <w:pPr>
              <w:keepNext w:val="0"/>
              <w:keepLines w:val="0"/>
              <w:widowControl/>
              <w:suppressLineNumbers w:val="0"/>
              <w:spacing w:line="240" w:lineRule="auto"/>
              <w:jc w:val="left"/>
              <w:rPr>
                <w:rFonts w:hint="eastAsia" w:ascii="宋体" w:hAnsi="宋体" w:eastAsia="宋体" w:cs="宋体"/>
                <w:b w:val="0"/>
                <w:bCs w:val="0"/>
                <w:color w:val="auto"/>
                <w:kern w:val="0"/>
                <w:sz w:val="18"/>
                <w:szCs w:val="18"/>
                <w:lang w:val="en-US" w:eastAsia="zh-CN" w:bidi="ar"/>
              </w:rPr>
            </w:pPr>
            <w:r>
              <w:rPr>
                <w:rFonts w:hint="eastAsia" w:ascii="宋体" w:hAnsi="宋体" w:eastAsia="宋体" w:cs="宋体"/>
                <w:b w:val="0"/>
                <w:bCs w:val="0"/>
                <w:color w:val="auto"/>
                <w:kern w:val="0"/>
                <w:sz w:val="18"/>
                <w:szCs w:val="18"/>
                <w:lang w:val="en-US" w:eastAsia="zh-CN" w:bidi="ar"/>
              </w:rPr>
              <w:t>锂基液体硬化剂</w:t>
            </w:r>
            <w:r>
              <w:rPr>
                <w:rFonts w:hint="eastAsia" w:ascii="宋体" w:hAnsi="宋体" w:cs="宋体"/>
                <w:b w:val="0"/>
                <w:bCs w:val="0"/>
                <w:color w:val="auto"/>
                <w:kern w:val="0"/>
                <w:sz w:val="18"/>
                <w:szCs w:val="18"/>
                <w:lang w:val="en-US" w:eastAsia="zh-CN" w:bidi="ar"/>
              </w:rPr>
              <w:t>参数要求</w:t>
            </w:r>
            <w:r>
              <w:rPr>
                <w:rFonts w:hint="eastAsia" w:ascii="宋体" w:hAnsi="宋体" w:eastAsia="宋体" w:cs="宋体"/>
                <w:b w:val="0"/>
                <w:bCs w:val="0"/>
                <w:color w:val="auto"/>
                <w:kern w:val="0"/>
                <w:sz w:val="18"/>
                <w:szCs w:val="18"/>
                <w:lang w:val="en-US" w:eastAsia="zh-CN" w:bidi="ar"/>
              </w:rPr>
              <w:t>：</w:t>
            </w:r>
          </w:p>
          <w:p w14:paraId="61EF2849">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1、</w:t>
            </w:r>
            <w:r>
              <w:rPr>
                <w:rFonts w:hint="eastAsia" w:ascii="宋体" w:hAnsi="宋体" w:eastAsia="宋体" w:cs="宋体"/>
                <w:color w:val="auto"/>
                <w:kern w:val="0"/>
                <w:sz w:val="18"/>
                <w:szCs w:val="18"/>
                <w:lang w:val="en-US" w:eastAsia="zh-CN" w:bidi="ar"/>
              </w:rPr>
              <w:t>用量0.3kg/㎡</w:t>
            </w:r>
          </w:p>
          <w:p w14:paraId="0B3210C7">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2、D</w:t>
            </w:r>
            <w:r>
              <w:rPr>
                <w:rFonts w:hint="eastAsia" w:ascii="宋体" w:hAnsi="宋体" w:eastAsia="宋体" w:cs="宋体"/>
                <w:color w:val="auto"/>
                <w:kern w:val="0"/>
                <w:sz w:val="18"/>
                <w:szCs w:val="18"/>
                <w:lang w:val="en-US" w:eastAsia="zh-CN" w:bidi="ar"/>
              </w:rPr>
              <w:t>pH值&gt;115</w:t>
            </w:r>
          </w:p>
          <w:p w14:paraId="3855D3DD">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3、</w:t>
            </w:r>
            <w:r>
              <w:rPr>
                <w:rFonts w:hint="eastAsia" w:ascii="宋体" w:hAnsi="宋体" w:eastAsia="宋体" w:cs="宋体"/>
                <w:color w:val="auto"/>
                <w:kern w:val="0"/>
                <w:sz w:val="18"/>
                <w:szCs w:val="18"/>
                <w:lang w:val="en-US" w:eastAsia="zh-CN" w:bidi="ar"/>
              </w:rPr>
              <w:t>24H表面吸水量≤5mm</w:t>
            </w:r>
          </w:p>
          <w:p w14:paraId="24E8945C">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4、</w:t>
            </w:r>
            <w:r>
              <w:rPr>
                <w:rFonts w:hint="eastAsia" w:ascii="宋体" w:hAnsi="宋体" w:eastAsia="宋体" w:cs="宋体"/>
                <w:color w:val="auto"/>
                <w:kern w:val="0"/>
                <w:sz w:val="18"/>
                <w:szCs w:val="18"/>
                <w:lang w:val="en-US" w:eastAsia="zh-CN" w:bidi="ar"/>
              </w:rPr>
              <w:t>24H表面吸水量降低率≥80%</w:t>
            </w:r>
          </w:p>
          <w:p w14:paraId="57E22FF6">
            <w:pPr>
              <w:keepNext w:val="0"/>
              <w:keepLines w:val="0"/>
              <w:widowControl/>
              <w:suppressLineNumbers w:val="0"/>
              <w:spacing w:line="240" w:lineRule="auto"/>
              <w:jc w:val="left"/>
              <w:rPr>
                <w:rFonts w:hint="eastAsia" w:ascii="宋体" w:hAnsi="宋体" w:eastAsia="宋体" w:cs="宋体"/>
                <w:color w:val="auto"/>
                <w:kern w:val="0"/>
                <w:sz w:val="18"/>
                <w:szCs w:val="18"/>
                <w:lang w:val="en-US" w:eastAsia="zh-CN" w:bidi="ar"/>
              </w:rPr>
            </w:pPr>
            <w:r>
              <w:rPr>
                <w:rFonts w:hint="eastAsia" w:ascii="宋体" w:hAnsi="宋体" w:cs="宋体"/>
                <w:color w:val="auto"/>
                <w:kern w:val="0"/>
                <w:sz w:val="18"/>
                <w:szCs w:val="18"/>
                <w:lang w:val="en-US" w:eastAsia="zh-CN" w:bidi="ar"/>
              </w:rPr>
              <w:t>5、</w:t>
            </w:r>
            <w:r>
              <w:rPr>
                <w:rFonts w:hint="eastAsia" w:ascii="宋体" w:hAnsi="宋体" w:eastAsia="宋体" w:cs="宋体"/>
                <w:color w:val="auto"/>
                <w:kern w:val="0"/>
                <w:sz w:val="18"/>
                <w:szCs w:val="18"/>
                <w:lang w:val="en-US" w:eastAsia="zh-CN" w:bidi="ar"/>
              </w:rPr>
              <w:t>耐磨度比≥140%</w:t>
            </w:r>
          </w:p>
          <w:p w14:paraId="4636652E">
            <w:pPr>
              <w:keepNext w:val="0"/>
              <w:keepLines w:val="0"/>
              <w:widowControl/>
              <w:suppressLineNumbers w:val="0"/>
              <w:spacing w:line="240" w:lineRule="auto"/>
              <w:jc w:val="left"/>
              <w:rPr>
                <w:rFonts w:hint="eastAsia" w:ascii="宋体" w:hAnsi="宋体" w:eastAsia="宋体" w:cs="宋体"/>
                <w:sz w:val="18"/>
                <w:szCs w:val="18"/>
              </w:rPr>
            </w:pPr>
            <w:r>
              <w:rPr>
                <w:rFonts w:hint="eastAsia" w:ascii="宋体" w:hAnsi="宋体" w:cs="宋体"/>
                <w:color w:val="auto"/>
                <w:kern w:val="0"/>
                <w:sz w:val="18"/>
                <w:szCs w:val="18"/>
                <w:lang w:val="en-US" w:eastAsia="zh-CN" w:bidi="ar"/>
              </w:rPr>
              <w:t>6、</w:t>
            </w:r>
            <w:r>
              <w:rPr>
                <w:rFonts w:hint="eastAsia" w:ascii="宋体" w:hAnsi="宋体" w:eastAsia="宋体" w:cs="宋体"/>
                <w:color w:val="auto"/>
                <w:kern w:val="0"/>
                <w:sz w:val="18"/>
                <w:szCs w:val="18"/>
                <w:lang w:val="en-US" w:eastAsia="zh-CN" w:bidi="ar"/>
              </w:rPr>
              <w:t>莫氏硬度： 7.0</w:t>
            </w:r>
          </w:p>
        </w:tc>
        <w:tc>
          <w:tcPr>
            <w:tcW w:w="1275" w:type="dxa"/>
            <w:tcBorders>
              <w:left w:val="single" w:color="auto" w:sz="4" w:space="0"/>
              <w:right w:val="single" w:color="auto" w:sz="4" w:space="0"/>
            </w:tcBorders>
            <w:vAlign w:val="center"/>
          </w:tcPr>
          <w:p w14:paraId="645F70AC">
            <w:pPr>
              <w:jc w:val="center"/>
              <w:rPr>
                <w:rFonts w:hint="eastAsia" w:ascii="宋体" w:hAnsi="宋体" w:eastAsia="宋体" w:cs="宋体"/>
                <w:sz w:val="22"/>
                <w:szCs w:val="22"/>
              </w:rPr>
            </w:pPr>
          </w:p>
        </w:tc>
        <w:tc>
          <w:tcPr>
            <w:tcW w:w="2500" w:type="dxa"/>
            <w:tcBorders>
              <w:left w:val="single" w:color="auto" w:sz="4" w:space="0"/>
              <w:right w:val="single" w:color="auto" w:sz="4" w:space="0"/>
            </w:tcBorders>
            <w:vAlign w:val="center"/>
          </w:tcPr>
          <w:p w14:paraId="4CC3DEC8">
            <w:pPr>
              <w:ind w:firstLine="440" w:firstLineChars="200"/>
              <w:rPr>
                <w:rFonts w:hint="eastAsia" w:ascii="宋体" w:hAnsi="宋体" w:eastAsia="宋体" w:cs="宋体"/>
                <w:sz w:val="22"/>
                <w:szCs w:val="22"/>
              </w:rPr>
            </w:pPr>
          </w:p>
        </w:tc>
        <w:tc>
          <w:tcPr>
            <w:tcW w:w="1375" w:type="dxa"/>
            <w:tcBorders>
              <w:left w:val="single" w:color="auto" w:sz="4" w:space="0"/>
              <w:right w:val="single" w:color="auto" w:sz="4" w:space="0"/>
            </w:tcBorders>
            <w:vAlign w:val="center"/>
          </w:tcPr>
          <w:p w14:paraId="494EF2C0">
            <w:pPr>
              <w:ind w:firstLine="440" w:firstLineChars="200"/>
              <w:rPr>
                <w:rFonts w:hint="eastAsia" w:ascii="宋体" w:hAnsi="宋体" w:eastAsia="宋体" w:cs="宋体"/>
                <w:sz w:val="22"/>
                <w:szCs w:val="22"/>
              </w:rPr>
            </w:pPr>
          </w:p>
        </w:tc>
      </w:tr>
      <w:tr w14:paraId="6B1BF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21" w:hRule="atLeast"/>
        </w:trPr>
        <w:tc>
          <w:tcPr>
            <w:tcW w:w="600" w:type="dxa"/>
            <w:tcBorders>
              <w:top w:val="single" w:color="auto" w:sz="4" w:space="0"/>
              <w:left w:val="single" w:color="auto" w:sz="4" w:space="0"/>
              <w:bottom w:val="single" w:color="auto" w:sz="4" w:space="0"/>
              <w:right w:val="single" w:color="auto" w:sz="4" w:space="0"/>
            </w:tcBorders>
            <w:vAlign w:val="center"/>
          </w:tcPr>
          <w:p w14:paraId="67BB43C7">
            <w:pPr>
              <w:jc w:val="center"/>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2</w:t>
            </w:r>
          </w:p>
        </w:tc>
        <w:tc>
          <w:tcPr>
            <w:tcW w:w="1375" w:type="dxa"/>
            <w:tcBorders>
              <w:top w:val="single" w:color="auto" w:sz="4" w:space="0"/>
              <w:left w:val="single" w:color="auto" w:sz="4" w:space="0"/>
              <w:bottom w:val="single" w:color="auto" w:sz="4" w:space="0"/>
              <w:right w:val="single" w:color="auto" w:sz="4" w:space="0"/>
            </w:tcBorders>
            <w:vAlign w:val="center"/>
          </w:tcPr>
          <w:p w14:paraId="186DADBD">
            <w:pPr>
              <w:numPr>
                <w:ilvl w:val="0"/>
                <w:numId w:val="0"/>
              </w:numPr>
              <w:spacing w:line="360" w:lineRule="auto"/>
              <w:outlineLvl w:val="1"/>
              <w:rPr>
                <w:rFonts w:hint="default" w:ascii="宋体" w:hAnsi="宋体" w:eastAsia="宋体" w:cs="宋体"/>
                <w:b w:val="0"/>
                <w:bCs w:val="0"/>
                <w:color w:val="auto"/>
                <w:sz w:val="21"/>
                <w:szCs w:val="21"/>
                <w:lang w:val="en-US" w:eastAsia="zh-CN"/>
              </w:rPr>
            </w:pPr>
            <w:bookmarkStart w:id="0" w:name="_Toc2265"/>
            <w:r>
              <w:rPr>
                <w:rFonts w:hint="eastAsia" w:ascii="宋体" w:hAnsi="宋体" w:cs="宋体"/>
                <w:b w:val="0"/>
                <w:bCs w:val="0"/>
                <w:color w:val="auto"/>
                <w:sz w:val="21"/>
                <w:szCs w:val="21"/>
                <w:lang w:val="en-US" w:eastAsia="zh-CN"/>
              </w:rPr>
              <w:t>防静电地面、</w:t>
            </w:r>
            <w:r>
              <w:rPr>
                <w:rFonts w:hint="eastAsia" w:ascii="宋体" w:hAnsi="宋体" w:eastAsia="宋体" w:cs="宋体"/>
                <w:b w:val="0"/>
                <w:bCs w:val="0"/>
                <w:color w:val="auto"/>
                <w:sz w:val="21"/>
                <w:szCs w:val="21"/>
                <w:lang w:val="en-US" w:eastAsia="zh-CN"/>
              </w:rPr>
              <w:t>洁净车间</w:t>
            </w:r>
            <w:bookmarkEnd w:id="0"/>
            <w:r>
              <w:rPr>
                <w:rFonts w:hint="eastAsia" w:ascii="宋体" w:hAnsi="宋体" w:cs="宋体"/>
                <w:b w:val="0"/>
                <w:bCs w:val="0"/>
                <w:color w:val="auto"/>
                <w:sz w:val="21"/>
                <w:szCs w:val="21"/>
                <w:lang w:val="en-US" w:eastAsia="zh-CN"/>
              </w:rPr>
              <w:t>工程</w:t>
            </w:r>
          </w:p>
          <w:p w14:paraId="58EE7BFE">
            <w:pPr>
              <w:jc w:val="center"/>
              <w:rPr>
                <w:rFonts w:hint="eastAsia" w:ascii="宋体" w:hAnsi="宋体" w:eastAsia="宋体" w:cs="宋体"/>
                <w:b w:val="0"/>
                <w:bCs w:val="0"/>
                <w:color w:val="000000"/>
                <w:sz w:val="21"/>
                <w:szCs w:val="21"/>
              </w:rPr>
            </w:pPr>
          </w:p>
        </w:tc>
        <w:tc>
          <w:tcPr>
            <w:tcW w:w="3413" w:type="dxa"/>
            <w:tcBorders>
              <w:top w:val="single" w:color="auto" w:sz="4" w:space="0"/>
              <w:left w:val="single" w:color="auto" w:sz="4" w:space="0"/>
              <w:bottom w:val="single" w:color="auto" w:sz="4" w:space="0"/>
              <w:right w:val="single" w:color="auto" w:sz="4" w:space="0"/>
            </w:tcBorders>
            <w:vAlign w:val="center"/>
          </w:tcPr>
          <w:p w14:paraId="5F318393">
            <w:pPr>
              <w:numPr>
                <w:ilvl w:val="0"/>
                <w:numId w:val="0"/>
              </w:num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洁净车间要求：</w:t>
            </w:r>
          </w:p>
          <w:p w14:paraId="06F7CA73">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eastAsia="zh-CN"/>
              </w:rPr>
            </w:pPr>
            <w:r>
              <w:rPr>
                <w:rFonts w:hint="eastAsia" w:ascii="宋体" w:hAnsi="宋体" w:eastAsia="宋体" w:cs="宋体"/>
                <w:color w:val="auto"/>
                <w:sz w:val="18"/>
                <w:szCs w:val="18"/>
              </w:rPr>
              <w:t>根据ISO 14644</w:t>
            </w:r>
            <w:r>
              <w:rPr>
                <w:rFonts w:hint="eastAsia" w:ascii="宋体" w:hAnsi="宋体" w:eastAsia="宋体" w:cs="宋体"/>
                <w:color w:val="auto"/>
                <w:sz w:val="18"/>
                <w:szCs w:val="18"/>
                <w:lang w:val="en-US" w:eastAsia="zh-CN"/>
              </w:rPr>
              <w:t>-1</w:t>
            </w:r>
            <w:r>
              <w:rPr>
                <w:rFonts w:hint="eastAsia" w:ascii="宋体" w:hAnsi="宋体" w:eastAsia="宋体" w:cs="宋体"/>
                <w:color w:val="auto"/>
                <w:sz w:val="18"/>
                <w:szCs w:val="18"/>
              </w:rPr>
              <w:t>标准</w:t>
            </w:r>
            <w:r>
              <w:rPr>
                <w:rFonts w:hint="eastAsia" w:ascii="宋体" w:hAnsi="宋体" w:eastAsia="宋体" w:cs="宋体"/>
                <w:color w:val="auto"/>
                <w:sz w:val="18"/>
                <w:szCs w:val="18"/>
                <w:lang w:val="en-US" w:eastAsia="zh-CN"/>
              </w:rPr>
              <w:t>及中国国家标准（GB 50073）</w:t>
            </w:r>
            <w:r>
              <w:rPr>
                <w:rFonts w:hint="eastAsia" w:ascii="宋体" w:hAnsi="宋体" w:eastAsia="宋体" w:cs="宋体"/>
                <w:color w:val="auto"/>
                <w:sz w:val="18"/>
                <w:szCs w:val="18"/>
              </w:rPr>
              <w:t>或类似的国际/国内标准，洁净度</w:t>
            </w:r>
            <w:r>
              <w:rPr>
                <w:rFonts w:hint="eastAsia" w:ascii="宋体" w:hAnsi="宋体" w:cs="宋体"/>
                <w:color w:val="auto"/>
                <w:sz w:val="18"/>
                <w:szCs w:val="18"/>
                <w:lang w:val="en-US" w:eastAsia="zh-CN"/>
              </w:rPr>
              <w:t>要求</w:t>
            </w:r>
            <w:r>
              <w:rPr>
                <w:rFonts w:hint="eastAsia" w:ascii="宋体" w:hAnsi="宋体" w:eastAsia="宋体" w:cs="宋体"/>
                <w:color w:val="auto"/>
                <w:sz w:val="18"/>
                <w:szCs w:val="18"/>
              </w:rPr>
              <w:t>等级为</w:t>
            </w:r>
            <w:r>
              <w:rPr>
                <w:rFonts w:hint="eastAsia" w:ascii="宋体" w:hAnsi="宋体" w:eastAsia="宋体" w:cs="宋体"/>
                <w:b w:val="0"/>
                <w:bCs w:val="0"/>
                <w:color w:val="auto"/>
                <w:sz w:val="18"/>
                <w:szCs w:val="18"/>
              </w:rPr>
              <w:t xml:space="preserve">ISO </w:t>
            </w:r>
            <w:r>
              <w:rPr>
                <w:rFonts w:hint="eastAsia" w:ascii="宋体" w:hAnsi="宋体" w:eastAsia="宋体" w:cs="宋体"/>
                <w:b w:val="0"/>
                <w:bCs w:val="0"/>
                <w:color w:val="auto"/>
                <w:sz w:val="18"/>
                <w:szCs w:val="18"/>
                <w:lang w:val="en-US" w:eastAsia="zh-CN"/>
              </w:rPr>
              <w:t>7</w:t>
            </w:r>
            <w:r>
              <w:rPr>
                <w:rFonts w:hint="eastAsia" w:ascii="宋体" w:hAnsi="宋体" w:eastAsia="宋体" w:cs="宋体"/>
                <w:b w:val="0"/>
                <w:bCs w:val="0"/>
                <w:color w:val="auto"/>
                <w:sz w:val="18"/>
                <w:szCs w:val="18"/>
              </w:rPr>
              <w:t>级至ISO9级</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lang w:val="en-US" w:eastAsia="zh-CN"/>
              </w:rPr>
              <w:t>约CLass:70000-200000</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w:t>
            </w:r>
            <w:r>
              <w:rPr>
                <w:rFonts w:hint="eastAsia" w:ascii="宋体" w:hAnsi="宋体" w:cs="宋体"/>
                <w:b w:val="0"/>
                <w:bCs w:val="0"/>
                <w:color w:val="auto"/>
                <w:sz w:val="18"/>
                <w:szCs w:val="18"/>
                <w:lang w:val="en-US" w:eastAsia="zh-CN"/>
              </w:rPr>
              <w:t>方式：</w:t>
            </w:r>
            <w:r>
              <w:rPr>
                <w:rFonts w:hint="eastAsia" w:ascii="宋体" w:hAnsi="宋体" w:eastAsia="宋体" w:cs="宋体"/>
                <w:i w:val="0"/>
                <w:caps w:val="0"/>
                <w:color w:val="auto"/>
                <w:spacing w:val="0"/>
                <w:sz w:val="18"/>
                <w:szCs w:val="18"/>
                <w:shd w:val="clear" w:fill="FFFFFF"/>
              </w:rPr>
              <w:t>机械性过滤—HEPA网</w:t>
            </w:r>
            <w:r>
              <w:rPr>
                <w:rFonts w:hint="eastAsia" w:ascii="宋体" w:hAnsi="宋体" w:cs="宋体"/>
                <w:i w:val="0"/>
                <w:caps w:val="0"/>
                <w:color w:val="auto"/>
                <w:spacing w:val="0"/>
                <w:sz w:val="18"/>
                <w:szCs w:val="18"/>
                <w:shd w:val="clear" w:fill="FFFFFF"/>
                <w:lang w:eastAsia="zh-CN"/>
              </w:rPr>
              <w:t>。</w:t>
            </w:r>
          </w:p>
          <w:p w14:paraId="7E6700C1">
            <w:pPr>
              <w:numPr>
                <w:ilvl w:val="0"/>
                <w:numId w:val="0"/>
              </w:numPr>
              <w:spacing w:line="240" w:lineRule="auto"/>
              <w:ind w:firstLine="360" w:firstLineChars="200"/>
              <w:rPr>
                <w:rFonts w:hint="eastAsia" w:ascii="宋体" w:hAnsi="宋体" w:eastAsia="宋体" w:cs="宋体"/>
                <w:b w:val="0"/>
                <w:bCs w:val="0"/>
                <w:color w:val="auto"/>
                <w:sz w:val="18"/>
                <w:szCs w:val="18"/>
                <w:lang w:val="en-US" w:eastAsia="zh-CN"/>
              </w:rPr>
            </w:pPr>
            <w:r>
              <w:rPr>
                <w:rFonts w:hint="eastAsia" w:ascii="宋体" w:hAnsi="宋体" w:eastAsia="宋体" w:cs="宋体"/>
                <w:b w:val="0"/>
                <w:bCs w:val="0"/>
                <w:color w:val="auto"/>
                <w:sz w:val="18"/>
                <w:szCs w:val="18"/>
                <w:lang w:val="en-US" w:eastAsia="zh-CN"/>
              </w:rPr>
              <w:t>地面</w:t>
            </w:r>
            <w:r>
              <w:rPr>
                <w:rFonts w:hint="eastAsia" w:ascii="宋体" w:hAnsi="宋体" w:cs="宋体"/>
                <w:b w:val="0"/>
                <w:bCs w:val="0"/>
                <w:color w:val="auto"/>
                <w:sz w:val="18"/>
                <w:szCs w:val="18"/>
                <w:lang w:val="en-US" w:eastAsia="zh-CN"/>
              </w:rPr>
              <w:t>施工要求：</w:t>
            </w:r>
          </w:p>
          <w:p w14:paraId="50197228">
            <w:pPr>
              <w:numPr>
                <w:ilvl w:val="0"/>
                <w:numId w:val="0"/>
              </w:numPr>
              <w:spacing w:line="240" w:lineRule="auto"/>
              <w:ind w:firstLine="360" w:firstLineChars="200"/>
              <w:rPr>
                <w:rFonts w:hint="eastAsia" w:ascii="宋体" w:hAnsi="宋体" w:eastAsia="宋体" w:cs="宋体"/>
                <w:color w:val="000000"/>
                <w:sz w:val="18"/>
                <w:szCs w:val="18"/>
                <w:lang w:eastAsia="zh-CN"/>
              </w:rPr>
            </w:pPr>
            <w:r>
              <w:rPr>
                <w:rFonts w:hint="eastAsia" w:ascii="宋体" w:hAnsi="宋体" w:eastAsia="宋体" w:cs="宋体"/>
                <w:b w:val="0"/>
                <w:bCs w:val="0"/>
                <w:i w:val="0"/>
                <w:caps w:val="0"/>
                <w:color w:val="auto"/>
                <w:spacing w:val="0"/>
                <w:kern w:val="2"/>
                <w:sz w:val="18"/>
                <w:szCs w:val="18"/>
                <w:shd w:val="clear" w:fill="FFFFFF"/>
                <w:lang w:val="en-US" w:eastAsia="zh-CN" w:bidi="ar-SA"/>
              </w:rPr>
              <w:t>地面采用环氧自流坪地坪，接防静电铜箔（接地电阻不大于4Ω）</w:t>
            </w:r>
            <w:r>
              <w:rPr>
                <w:rFonts w:hint="eastAsia" w:ascii="宋体" w:hAnsi="宋体" w:cs="宋体"/>
                <w:b w:val="0"/>
                <w:bCs w:val="0"/>
                <w:i w:val="0"/>
                <w:caps w:val="0"/>
                <w:color w:val="auto"/>
                <w:spacing w:val="0"/>
                <w:kern w:val="2"/>
                <w:sz w:val="18"/>
                <w:szCs w:val="18"/>
                <w:shd w:val="clear" w:fill="FFFFFF"/>
                <w:lang w:val="en-US" w:eastAsia="zh-CN" w:bidi="ar-SA"/>
              </w:rPr>
              <w:t>。</w:t>
            </w:r>
          </w:p>
        </w:tc>
        <w:tc>
          <w:tcPr>
            <w:tcW w:w="1275" w:type="dxa"/>
            <w:tcBorders>
              <w:top w:val="single" w:color="auto" w:sz="4" w:space="0"/>
              <w:left w:val="single" w:color="auto" w:sz="4" w:space="0"/>
              <w:bottom w:val="single" w:color="auto" w:sz="4" w:space="0"/>
              <w:right w:val="single" w:color="auto" w:sz="4" w:space="0"/>
            </w:tcBorders>
            <w:vAlign w:val="center"/>
          </w:tcPr>
          <w:p w14:paraId="5AC5CE53">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77692003">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47D96955">
            <w:pPr>
              <w:ind w:firstLine="440" w:firstLineChars="200"/>
              <w:rPr>
                <w:rFonts w:hint="eastAsia" w:ascii="宋体" w:hAnsi="宋体" w:eastAsia="宋体" w:cs="宋体"/>
                <w:color w:val="000000"/>
                <w:sz w:val="22"/>
                <w:szCs w:val="22"/>
              </w:rPr>
            </w:pPr>
          </w:p>
        </w:tc>
      </w:tr>
      <w:tr w14:paraId="12CD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21" w:hRule="atLeast"/>
        </w:trPr>
        <w:tc>
          <w:tcPr>
            <w:tcW w:w="600" w:type="dxa"/>
            <w:tcBorders>
              <w:top w:val="single" w:color="auto" w:sz="4" w:space="0"/>
              <w:left w:val="single" w:color="auto" w:sz="4" w:space="0"/>
              <w:bottom w:val="single" w:color="auto" w:sz="4" w:space="0"/>
              <w:right w:val="single" w:color="auto" w:sz="4" w:space="0"/>
            </w:tcBorders>
            <w:vAlign w:val="center"/>
          </w:tcPr>
          <w:p w14:paraId="2C49E7D4">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3</w:t>
            </w:r>
          </w:p>
        </w:tc>
        <w:tc>
          <w:tcPr>
            <w:tcW w:w="1375" w:type="dxa"/>
            <w:tcBorders>
              <w:top w:val="single" w:color="auto" w:sz="4" w:space="0"/>
              <w:left w:val="single" w:color="auto" w:sz="4" w:space="0"/>
              <w:bottom w:val="single" w:color="auto" w:sz="4" w:space="0"/>
              <w:right w:val="single" w:color="auto" w:sz="4" w:space="0"/>
            </w:tcBorders>
            <w:vAlign w:val="center"/>
          </w:tcPr>
          <w:p w14:paraId="0C6D47A9">
            <w:pPr>
              <w:jc w:val="center"/>
              <w:rPr>
                <w:rFonts w:hint="default" w:ascii="宋体" w:hAnsi="宋体" w:eastAsia="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车间防撞维护</w:t>
            </w:r>
          </w:p>
        </w:tc>
        <w:tc>
          <w:tcPr>
            <w:tcW w:w="3413" w:type="dxa"/>
            <w:tcBorders>
              <w:top w:val="single" w:color="auto" w:sz="4" w:space="0"/>
              <w:left w:val="single" w:color="auto" w:sz="4" w:space="0"/>
              <w:bottom w:val="single" w:color="auto" w:sz="4" w:space="0"/>
              <w:right w:val="single" w:color="auto" w:sz="4" w:space="0"/>
            </w:tcBorders>
            <w:vAlign w:val="center"/>
          </w:tcPr>
          <w:p w14:paraId="3695699B">
            <w:pPr>
              <w:numPr>
                <w:ilvl w:val="0"/>
                <w:numId w:val="0"/>
              </w:numPr>
              <w:spacing w:line="240" w:lineRule="auto"/>
              <w:ind w:firstLine="360" w:firstLineChars="200"/>
              <w:rPr>
                <w:rFonts w:hint="eastAsia" w:ascii="宋体" w:hAnsi="宋体" w:eastAsia="宋体" w:cs="宋体"/>
                <w:b w:val="0"/>
                <w:bCs w:val="0"/>
                <w:i w:val="0"/>
                <w:caps w:val="0"/>
                <w:color w:val="auto"/>
                <w:spacing w:val="0"/>
                <w:sz w:val="18"/>
                <w:szCs w:val="18"/>
                <w:shd w:val="clear" w:fill="FFFFFF"/>
                <w:lang w:val="en-US" w:eastAsia="zh-CN"/>
              </w:rPr>
            </w:pPr>
            <w:r>
              <w:rPr>
                <w:rFonts w:hint="eastAsia" w:ascii="宋体" w:hAnsi="宋体" w:cs="宋体"/>
                <w:b w:val="0"/>
                <w:bCs w:val="0"/>
                <w:i w:val="0"/>
                <w:caps w:val="0"/>
                <w:color w:val="auto"/>
                <w:spacing w:val="0"/>
                <w:sz w:val="18"/>
                <w:szCs w:val="18"/>
                <w:shd w:val="clear" w:fill="FFFFFF"/>
                <w:lang w:val="en-US" w:eastAsia="zh-CN"/>
              </w:rPr>
              <w:t>现场立柱包柱要求：</w:t>
            </w:r>
            <w:r>
              <w:rPr>
                <w:rFonts w:hint="eastAsia" w:ascii="宋体" w:hAnsi="宋体" w:eastAsia="宋体" w:cs="宋体"/>
                <w:b w:val="0"/>
                <w:bCs w:val="0"/>
                <w:i w:val="0"/>
                <w:caps w:val="0"/>
                <w:color w:val="auto"/>
                <w:spacing w:val="0"/>
                <w:sz w:val="18"/>
                <w:szCs w:val="18"/>
                <w:shd w:val="clear" w:fill="FFFFFF"/>
                <w:lang w:val="en-US" w:eastAsia="zh-CN"/>
              </w:rPr>
              <w:t>立柱阳角需用不锈钢按60公分高度处理。</w:t>
            </w:r>
          </w:p>
          <w:p w14:paraId="10E045F3">
            <w:pPr>
              <w:numPr>
                <w:ilvl w:val="0"/>
                <w:numId w:val="0"/>
              </w:numPr>
              <w:spacing w:line="240" w:lineRule="auto"/>
              <w:ind w:firstLine="360" w:firstLineChars="200"/>
              <w:rPr>
                <w:rFonts w:hint="eastAsia" w:ascii="宋体" w:hAnsi="宋体" w:eastAsia="宋体" w:cs="宋体"/>
                <w:b w:val="0"/>
                <w:bCs w:val="0"/>
                <w:i w:val="0"/>
                <w:caps w:val="0"/>
                <w:color w:val="auto"/>
                <w:spacing w:val="0"/>
                <w:kern w:val="2"/>
                <w:sz w:val="18"/>
                <w:szCs w:val="18"/>
                <w:shd w:val="clear" w:fill="FFFFFF"/>
                <w:lang w:val="en-US" w:eastAsia="zh-CN" w:bidi="ar-SA"/>
              </w:rPr>
            </w:pPr>
            <w:r>
              <w:rPr>
                <w:rFonts w:hint="eastAsia" w:ascii="宋体" w:hAnsi="宋体" w:cs="宋体"/>
                <w:b w:val="0"/>
                <w:bCs w:val="0"/>
                <w:i w:val="0"/>
                <w:caps w:val="0"/>
                <w:color w:val="auto"/>
                <w:spacing w:val="0"/>
                <w:sz w:val="18"/>
                <w:szCs w:val="18"/>
                <w:shd w:val="clear" w:fill="FFFFFF"/>
                <w:lang w:val="en-US" w:eastAsia="zh-CN"/>
              </w:rPr>
              <w:t>墙面维护要求</w:t>
            </w:r>
            <w:r>
              <w:rPr>
                <w:rFonts w:hint="eastAsia" w:ascii="宋体" w:hAnsi="宋体" w:eastAsia="宋体" w:cs="宋体"/>
                <w:b w:val="0"/>
                <w:bCs w:val="0"/>
                <w:i w:val="0"/>
                <w:caps w:val="0"/>
                <w:color w:val="auto"/>
                <w:spacing w:val="0"/>
                <w:sz w:val="18"/>
                <w:szCs w:val="18"/>
                <w:shd w:val="clear" w:fill="FFFFFF"/>
                <w:lang w:val="en-US" w:eastAsia="zh-CN"/>
              </w:rPr>
              <w:t>除办公区以外，室内墙面需用方钢制作距离地面20公分高的防撞条。</w:t>
            </w:r>
            <w:r>
              <w:rPr>
                <w:rFonts w:hint="eastAsia" w:ascii="宋体" w:hAnsi="宋体" w:cs="宋体"/>
                <w:b w:val="0"/>
                <w:bCs w:val="0"/>
                <w:i w:val="0"/>
                <w:caps w:val="0"/>
                <w:color w:val="auto"/>
                <w:spacing w:val="0"/>
                <w:sz w:val="18"/>
                <w:szCs w:val="18"/>
                <w:shd w:val="clear" w:fill="FFFFFF"/>
                <w:lang w:val="en-US" w:eastAsia="zh-CN"/>
              </w:rPr>
              <w:t>尺寸规格：突出墙面200MM，距离地面高度200MM，表面涂刷明黄色警示耐候漆。</w:t>
            </w:r>
          </w:p>
        </w:tc>
        <w:tc>
          <w:tcPr>
            <w:tcW w:w="1275" w:type="dxa"/>
            <w:tcBorders>
              <w:top w:val="single" w:color="auto" w:sz="4" w:space="0"/>
              <w:left w:val="single" w:color="auto" w:sz="4" w:space="0"/>
              <w:bottom w:val="single" w:color="auto" w:sz="4" w:space="0"/>
              <w:right w:val="single" w:color="auto" w:sz="4" w:space="0"/>
            </w:tcBorders>
            <w:vAlign w:val="center"/>
          </w:tcPr>
          <w:p w14:paraId="54FE4634">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66E9E99D">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CBF3899">
            <w:pPr>
              <w:ind w:firstLine="440" w:firstLineChars="200"/>
              <w:rPr>
                <w:rFonts w:hint="eastAsia" w:ascii="宋体" w:hAnsi="宋体" w:eastAsia="宋体" w:cs="宋体"/>
                <w:color w:val="000000"/>
                <w:sz w:val="22"/>
                <w:szCs w:val="22"/>
              </w:rPr>
            </w:pPr>
          </w:p>
        </w:tc>
      </w:tr>
      <w:tr w14:paraId="5D17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121" w:hRule="atLeast"/>
        </w:trPr>
        <w:tc>
          <w:tcPr>
            <w:tcW w:w="600" w:type="dxa"/>
            <w:tcBorders>
              <w:top w:val="single" w:color="auto" w:sz="4" w:space="0"/>
              <w:left w:val="single" w:color="auto" w:sz="4" w:space="0"/>
              <w:bottom w:val="single" w:color="auto" w:sz="4" w:space="0"/>
              <w:right w:val="single" w:color="auto" w:sz="4" w:space="0"/>
            </w:tcBorders>
            <w:vAlign w:val="center"/>
          </w:tcPr>
          <w:p w14:paraId="6B8A5090">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p>
        </w:tc>
        <w:tc>
          <w:tcPr>
            <w:tcW w:w="1375" w:type="dxa"/>
            <w:tcBorders>
              <w:top w:val="single" w:color="auto" w:sz="4" w:space="0"/>
              <w:left w:val="single" w:color="auto" w:sz="4" w:space="0"/>
              <w:bottom w:val="single" w:color="auto" w:sz="4" w:space="0"/>
              <w:right w:val="single" w:color="auto" w:sz="4" w:space="0"/>
            </w:tcBorders>
            <w:vAlign w:val="center"/>
          </w:tcPr>
          <w:p w14:paraId="22658754">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车间隔墙</w:t>
            </w:r>
          </w:p>
        </w:tc>
        <w:tc>
          <w:tcPr>
            <w:tcW w:w="3413" w:type="dxa"/>
            <w:tcBorders>
              <w:top w:val="single" w:color="auto" w:sz="4" w:space="0"/>
              <w:left w:val="single" w:color="auto" w:sz="4" w:space="0"/>
              <w:bottom w:val="single" w:color="auto" w:sz="4" w:space="0"/>
              <w:right w:val="single" w:color="auto" w:sz="4" w:space="0"/>
            </w:tcBorders>
            <w:vAlign w:val="center"/>
          </w:tcPr>
          <w:p w14:paraId="1B15EFD6">
            <w:pPr>
              <w:numPr>
                <w:ilvl w:val="0"/>
                <w:numId w:val="0"/>
              </w:numPr>
              <w:spacing w:line="240" w:lineRule="auto"/>
              <w:ind w:firstLine="360" w:firstLineChars="200"/>
              <w:rPr>
                <w:rFonts w:hint="default" w:ascii="宋体" w:hAnsi="宋体" w:eastAsia="宋体" w:cs="宋体"/>
                <w:b w:val="0"/>
                <w:bCs w:val="0"/>
                <w:i w:val="0"/>
                <w:caps w:val="0"/>
                <w:color w:val="auto"/>
                <w:spacing w:val="0"/>
                <w:kern w:val="2"/>
                <w:sz w:val="18"/>
                <w:szCs w:val="18"/>
                <w:shd w:val="clear" w:fill="FFFFFF"/>
                <w:lang w:val="en-US" w:eastAsia="zh-CN" w:bidi="ar-SA"/>
              </w:rPr>
            </w:pPr>
            <w:r>
              <w:rPr>
                <w:rFonts w:hint="eastAsia" w:ascii="宋体" w:hAnsi="宋体" w:eastAsia="宋体" w:cs="宋体"/>
                <w:i w:val="0"/>
                <w:caps w:val="0"/>
                <w:color w:val="auto"/>
                <w:spacing w:val="0"/>
                <w:sz w:val="18"/>
                <w:szCs w:val="18"/>
                <w:shd w:val="clear" w:fill="FFFFFF"/>
                <w:lang w:val="en-US" w:eastAsia="zh-CN"/>
              </w:rPr>
              <w:t>车间室内</w:t>
            </w:r>
            <w:r>
              <w:rPr>
                <w:rFonts w:hint="eastAsia" w:ascii="宋体" w:hAnsi="宋体" w:eastAsia="宋体" w:cs="宋体"/>
                <w:i w:val="0"/>
                <w:caps w:val="0"/>
                <w:color w:val="auto"/>
                <w:spacing w:val="0"/>
                <w:sz w:val="18"/>
                <w:szCs w:val="18"/>
                <w:shd w:val="clear" w:fill="FFFFFF"/>
              </w:rPr>
              <w:t>墙、顶板材采用</w:t>
            </w:r>
            <w:r>
              <w:rPr>
                <w:rFonts w:hint="eastAsia" w:ascii="宋体" w:hAnsi="宋体" w:eastAsia="宋体" w:cs="宋体"/>
                <w:b w:val="0"/>
                <w:bCs w:val="0"/>
                <w:i w:val="0"/>
                <w:caps w:val="0"/>
                <w:color w:val="auto"/>
                <w:spacing w:val="0"/>
                <w:sz w:val="18"/>
                <w:szCs w:val="18"/>
                <w:shd w:val="clear" w:fill="FFFFFF"/>
                <w:lang w:val="en-US" w:eastAsia="zh-CN"/>
              </w:rPr>
              <w:t>7</w:t>
            </w:r>
            <w:r>
              <w:rPr>
                <w:rFonts w:hint="eastAsia" w:ascii="宋体" w:hAnsi="宋体" w:eastAsia="宋体" w:cs="宋体"/>
                <w:b w:val="0"/>
                <w:bCs w:val="0"/>
                <w:i w:val="0"/>
                <w:caps w:val="0"/>
                <w:color w:val="auto"/>
                <w:spacing w:val="0"/>
                <w:sz w:val="18"/>
                <w:szCs w:val="18"/>
                <w:shd w:val="clear" w:fill="FFFFFF"/>
              </w:rPr>
              <w:t>0mm</w:t>
            </w:r>
            <w:r>
              <w:rPr>
                <w:rFonts w:hint="eastAsia" w:ascii="宋体" w:hAnsi="宋体" w:eastAsia="宋体" w:cs="宋体"/>
                <w:i w:val="0"/>
                <w:caps w:val="0"/>
                <w:color w:val="auto"/>
                <w:spacing w:val="0"/>
                <w:sz w:val="18"/>
                <w:szCs w:val="18"/>
                <w:shd w:val="clear" w:fill="FFFFFF"/>
              </w:rPr>
              <w:t>厚的夹芯彩钢板制</w:t>
            </w:r>
            <w:r>
              <w:rPr>
                <w:rFonts w:hint="eastAsia" w:ascii="宋体" w:hAnsi="宋体" w:eastAsia="宋体" w:cs="宋体"/>
                <w:b w:val="0"/>
                <w:bCs w:val="0"/>
                <w:i w:val="0"/>
                <w:caps w:val="0"/>
                <w:color w:val="auto"/>
                <w:spacing w:val="0"/>
                <w:sz w:val="18"/>
                <w:szCs w:val="18"/>
                <w:shd w:val="clear" w:fill="FFFFFF"/>
              </w:rPr>
              <w:t>造</w:t>
            </w:r>
            <w:r>
              <w:rPr>
                <w:rFonts w:hint="eastAsia" w:ascii="宋体" w:hAnsi="宋体" w:cs="宋体"/>
                <w:b w:val="0"/>
                <w:bCs w:val="0"/>
                <w:i w:val="0"/>
                <w:caps w:val="0"/>
                <w:color w:val="auto"/>
                <w:spacing w:val="0"/>
                <w:sz w:val="18"/>
                <w:szCs w:val="18"/>
                <w:shd w:val="clear" w:fill="FFFFFF"/>
                <w:lang w:eastAsia="zh-CN"/>
              </w:rPr>
              <w:t>，</w:t>
            </w:r>
            <w:r>
              <w:rPr>
                <w:rFonts w:hint="eastAsia" w:ascii="宋体" w:hAnsi="宋体" w:cs="宋体"/>
                <w:b w:val="0"/>
                <w:bCs w:val="0"/>
                <w:i w:val="0"/>
                <w:caps w:val="0"/>
                <w:color w:val="auto"/>
                <w:spacing w:val="0"/>
                <w:sz w:val="18"/>
                <w:szCs w:val="18"/>
                <w:shd w:val="clear" w:fill="FFFFFF"/>
                <w:lang w:val="en-US" w:eastAsia="zh-CN"/>
              </w:rPr>
              <w:t>需依现场高度一板到顶</w:t>
            </w:r>
            <w:r>
              <w:rPr>
                <w:rFonts w:hint="eastAsia" w:ascii="宋体" w:hAnsi="宋体" w:eastAsia="宋体" w:cs="宋体"/>
                <w:i w:val="0"/>
                <w:caps w:val="0"/>
                <w:color w:val="auto"/>
                <w:spacing w:val="0"/>
                <w:sz w:val="18"/>
                <w:szCs w:val="18"/>
                <w:shd w:val="clear" w:fill="FFFFFF"/>
              </w:rPr>
              <w:t>。圆弧墙角、门、窗框等采用专用氧化铝型材制造</w:t>
            </w:r>
            <w:r>
              <w:rPr>
                <w:rFonts w:hint="eastAsia" w:ascii="宋体" w:hAnsi="宋体" w:cs="宋体"/>
                <w:i w:val="0"/>
                <w:caps w:val="0"/>
                <w:color w:val="auto"/>
                <w:spacing w:val="0"/>
                <w:sz w:val="18"/>
                <w:szCs w:val="18"/>
                <w:shd w:val="clear" w:fill="FFFFFF"/>
                <w:lang w:eastAsia="zh-CN"/>
              </w:rPr>
              <w:t>。</w:t>
            </w:r>
            <w:r>
              <w:rPr>
                <w:rFonts w:hint="eastAsia" w:ascii="宋体" w:hAnsi="宋体" w:cs="宋体"/>
                <w:i w:val="0"/>
                <w:caps w:val="0"/>
                <w:color w:val="auto"/>
                <w:spacing w:val="0"/>
                <w:sz w:val="18"/>
                <w:szCs w:val="18"/>
                <w:shd w:val="clear" w:fill="FFFFFF"/>
                <w:lang w:val="en-US" w:eastAsia="zh-CN"/>
              </w:rPr>
              <w:t>风淋房与厂区接驳处做好密封。</w:t>
            </w:r>
          </w:p>
        </w:tc>
        <w:tc>
          <w:tcPr>
            <w:tcW w:w="1275" w:type="dxa"/>
            <w:tcBorders>
              <w:top w:val="single" w:color="auto" w:sz="4" w:space="0"/>
              <w:left w:val="single" w:color="auto" w:sz="4" w:space="0"/>
              <w:bottom w:val="single" w:color="auto" w:sz="4" w:space="0"/>
              <w:right w:val="single" w:color="auto" w:sz="4" w:space="0"/>
            </w:tcBorders>
            <w:vAlign w:val="center"/>
          </w:tcPr>
          <w:p w14:paraId="5FC12E08">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6D58C522">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6B66863D">
            <w:pPr>
              <w:ind w:firstLine="440" w:firstLineChars="200"/>
              <w:rPr>
                <w:rFonts w:hint="eastAsia" w:ascii="宋体" w:hAnsi="宋体" w:eastAsia="宋体" w:cs="宋体"/>
                <w:color w:val="000000"/>
                <w:sz w:val="22"/>
                <w:szCs w:val="22"/>
              </w:rPr>
            </w:pPr>
          </w:p>
        </w:tc>
      </w:tr>
      <w:tr w14:paraId="055F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4409E8F7">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5</w:t>
            </w:r>
          </w:p>
        </w:tc>
        <w:tc>
          <w:tcPr>
            <w:tcW w:w="1375" w:type="dxa"/>
            <w:tcBorders>
              <w:top w:val="single" w:color="auto" w:sz="4" w:space="0"/>
              <w:left w:val="single" w:color="auto" w:sz="4" w:space="0"/>
              <w:bottom w:val="single" w:color="auto" w:sz="4" w:space="0"/>
              <w:right w:val="single" w:color="auto" w:sz="4" w:space="0"/>
            </w:tcBorders>
            <w:vAlign w:val="center"/>
          </w:tcPr>
          <w:p w14:paraId="72FA6EE8">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整体天花处理</w:t>
            </w:r>
          </w:p>
        </w:tc>
        <w:tc>
          <w:tcPr>
            <w:tcW w:w="3413" w:type="dxa"/>
            <w:tcBorders>
              <w:top w:val="single" w:color="auto" w:sz="4" w:space="0"/>
              <w:left w:val="single" w:color="auto" w:sz="4" w:space="0"/>
              <w:bottom w:val="single" w:color="auto" w:sz="4" w:space="0"/>
              <w:right w:val="single" w:color="auto" w:sz="4" w:space="0"/>
            </w:tcBorders>
            <w:vAlign w:val="center"/>
          </w:tcPr>
          <w:p w14:paraId="3637956F">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现场顶面天花处理要求</w:t>
            </w:r>
          </w:p>
          <w:p w14:paraId="3553EDD6">
            <w:pPr>
              <w:numPr>
                <w:ilvl w:val="0"/>
                <w:numId w:val="0"/>
              </w:numPr>
              <w:spacing w:line="240" w:lineRule="auto"/>
              <w:ind w:firstLine="360" w:firstLineChars="200"/>
              <w:rPr>
                <w:rFonts w:hint="default" w:ascii="宋体" w:hAnsi="宋体" w:eastAsia="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清洁基层，外墙腻子批刮2次修补平整，喷涂外墙漆罩面。</w:t>
            </w:r>
          </w:p>
        </w:tc>
        <w:tc>
          <w:tcPr>
            <w:tcW w:w="1275" w:type="dxa"/>
            <w:tcBorders>
              <w:top w:val="single" w:color="auto" w:sz="4" w:space="0"/>
              <w:left w:val="single" w:color="auto" w:sz="4" w:space="0"/>
              <w:bottom w:val="single" w:color="auto" w:sz="4" w:space="0"/>
              <w:right w:val="single" w:color="auto" w:sz="4" w:space="0"/>
            </w:tcBorders>
            <w:vAlign w:val="center"/>
          </w:tcPr>
          <w:p w14:paraId="65C74C73">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3161317E">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075A1DC">
            <w:pPr>
              <w:ind w:firstLine="440" w:firstLineChars="200"/>
              <w:rPr>
                <w:rFonts w:hint="eastAsia" w:ascii="宋体" w:hAnsi="宋体" w:eastAsia="宋体" w:cs="宋体"/>
                <w:color w:val="000000"/>
                <w:sz w:val="22"/>
                <w:szCs w:val="22"/>
              </w:rPr>
            </w:pPr>
          </w:p>
        </w:tc>
      </w:tr>
      <w:tr w14:paraId="58A2F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0A54E49B">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6</w:t>
            </w:r>
          </w:p>
        </w:tc>
        <w:tc>
          <w:tcPr>
            <w:tcW w:w="1375" w:type="dxa"/>
            <w:tcBorders>
              <w:top w:val="single" w:color="auto" w:sz="4" w:space="0"/>
              <w:left w:val="single" w:color="auto" w:sz="4" w:space="0"/>
              <w:bottom w:val="single" w:color="auto" w:sz="4" w:space="0"/>
              <w:right w:val="single" w:color="auto" w:sz="4" w:space="0"/>
            </w:tcBorders>
            <w:vAlign w:val="center"/>
          </w:tcPr>
          <w:p w14:paraId="480FF5E4">
            <w:pPr>
              <w:jc w:val="center"/>
              <w:rPr>
                <w:rFonts w:hint="default" w:ascii="宋体" w:hAnsi="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消防工程</w:t>
            </w:r>
          </w:p>
        </w:tc>
        <w:tc>
          <w:tcPr>
            <w:tcW w:w="3413" w:type="dxa"/>
            <w:tcBorders>
              <w:top w:val="single" w:color="auto" w:sz="4" w:space="0"/>
              <w:left w:val="single" w:color="auto" w:sz="4" w:space="0"/>
              <w:bottom w:val="single" w:color="auto" w:sz="4" w:space="0"/>
              <w:right w:val="single" w:color="auto" w:sz="4" w:space="0"/>
            </w:tcBorders>
            <w:vAlign w:val="center"/>
          </w:tcPr>
          <w:p w14:paraId="1E0B4429">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按市住建局、消防部门要求设置喷淋、烟感、报警系统等，竣工后出具建设工程消防验收备案凭证。</w:t>
            </w:r>
          </w:p>
        </w:tc>
        <w:tc>
          <w:tcPr>
            <w:tcW w:w="1275" w:type="dxa"/>
            <w:tcBorders>
              <w:top w:val="single" w:color="auto" w:sz="4" w:space="0"/>
              <w:left w:val="single" w:color="auto" w:sz="4" w:space="0"/>
              <w:bottom w:val="single" w:color="auto" w:sz="4" w:space="0"/>
              <w:right w:val="single" w:color="auto" w:sz="4" w:space="0"/>
            </w:tcBorders>
            <w:vAlign w:val="center"/>
          </w:tcPr>
          <w:p w14:paraId="351E7198">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77504947">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E24FCAE">
            <w:pPr>
              <w:ind w:firstLine="440" w:firstLineChars="200"/>
              <w:rPr>
                <w:rFonts w:hint="eastAsia" w:ascii="宋体" w:hAnsi="宋体" w:eastAsia="宋体" w:cs="宋体"/>
                <w:color w:val="000000"/>
                <w:sz w:val="22"/>
                <w:szCs w:val="22"/>
              </w:rPr>
            </w:pPr>
          </w:p>
        </w:tc>
      </w:tr>
      <w:tr w14:paraId="13C3D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11" w:hRule="atLeast"/>
        </w:trPr>
        <w:tc>
          <w:tcPr>
            <w:tcW w:w="600" w:type="dxa"/>
            <w:tcBorders>
              <w:top w:val="single" w:color="auto" w:sz="4" w:space="0"/>
              <w:left w:val="single" w:color="auto" w:sz="4" w:space="0"/>
              <w:bottom w:val="single" w:color="auto" w:sz="4" w:space="0"/>
              <w:right w:val="single" w:color="auto" w:sz="4" w:space="0"/>
            </w:tcBorders>
            <w:vAlign w:val="center"/>
          </w:tcPr>
          <w:p w14:paraId="5F82EF08">
            <w:pPr>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7</w:t>
            </w:r>
          </w:p>
        </w:tc>
        <w:tc>
          <w:tcPr>
            <w:tcW w:w="1375" w:type="dxa"/>
            <w:tcBorders>
              <w:top w:val="single" w:color="auto" w:sz="4" w:space="0"/>
              <w:left w:val="single" w:color="auto" w:sz="4" w:space="0"/>
              <w:bottom w:val="single" w:color="auto" w:sz="4" w:space="0"/>
              <w:right w:val="single" w:color="auto" w:sz="4" w:space="0"/>
            </w:tcBorders>
            <w:vAlign w:val="center"/>
          </w:tcPr>
          <w:p w14:paraId="172D4311">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设计图纸</w:t>
            </w:r>
          </w:p>
        </w:tc>
        <w:tc>
          <w:tcPr>
            <w:tcW w:w="3413" w:type="dxa"/>
            <w:tcBorders>
              <w:top w:val="single" w:color="auto" w:sz="4" w:space="0"/>
              <w:left w:val="single" w:color="auto" w:sz="4" w:space="0"/>
              <w:bottom w:val="single" w:color="auto" w:sz="4" w:space="0"/>
              <w:right w:val="single" w:color="auto" w:sz="4" w:space="0"/>
            </w:tcBorders>
            <w:vAlign w:val="center"/>
          </w:tcPr>
          <w:p w14:paraId="609B549A">
            <w:pPr>
              <w:numPr>
                <w:ilvl w:val="0"/>
                <w:numId w:val="0"/>
              </w:numPr>
              <w:spacing w:line="240" w:lineRule="auto"/>
              <w:ind w:firstLine="360" w:firstLineChars="200"/>
              <w:rPr>
                <w:rFonts w:hint="eastAsia"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进场前出具招标方认可的平面图、立面图、节点图、电气图、弱电图、给排水图。</w:t>
            </w:r>
          </w:p>
          <w:p w14:paraId="29FEF113">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竣工后，按施工实际情况出具整套竣工图，包含平面图、立面图、节点图、电气图、弱电图、给排水图、消防图。</w:t>
            </w:r>
          </w:p>
        </w:tc>
        <w:tc>
          <w:tcPr>
            <w:tcW w:w="1275" w:type="dxa"/>
            <w:tcBorders>
              <w:top w:val="single" w:color="auto" w:sz="4" w:space="0"/>
              <w:left w:val="single" w:color="auto" w:sz="4" w:space="0"/>
              <w:bottom w:val="single" w:color="auto" w:sz="4" w:space="0"/>
              <w:right w:val="single" w:color="auto" w:sz="4" w:space="0"/>
            </w:tcBorders>
            <w:vAlign w:val="center"/>
          </w:tcPr>
          <w:p w14:paraId="77C4A918">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4AD258D8">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5232FB70">
            <w:pPr>
              <w:ind w:firstLine="440" w:firstLineChars="200"/>
              <w:rPr>
                <w:rFonts w:hint="eastAsia" w:ascii="宋体" w:hAnsi="宋体" w:eastAsia="宋体" w:cs="宋体"/>
                <w:color w:val="000000"/>
                <w:sz w:val="22"/>
                <w:szCs w:val="22"/>
              </w:rPr>
            </w:pPr>
          </w:p>
        </w:tc>
      </w:tr>
      <w:tr w14:paraId="299FB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01" w:hRule="atLeast"/>
        </w:trPr>
        <w:tc>
          <w:tcPr>
            <w:tcW w:w="600" w:type="dxa"/>
            <w:tcBorders>
              <w:top w:val="single" w:color="auto" w:sz="4" w:space="0"/>
              <w:left w:val="single" w:color="auto" w:sz="4" w:space="0"/>
              <w:bottom w:val="single" w:color="auto" w:sz="4" w:space="0"/>
              <w:right w:val="single" w:color="auto" w:sz="4" w:space="0"/>
            </w:tcBorders>
            <w:vAlign w:val="center"/>
          </w:tcPr>
          <w:p w14:paraId="73FEDB26">
            <w:pPr>
              <w:jc w:val="center"/>
              <w:rPr>
                <w:rFonts w:hint="eastAsia" w:ascii="宋体" w:hAnsi="宋体" w:cs="宋体"/>
                <w:color w:val="000000"/>
                <w:sz w:val="22"/>
                <w:szCs w:val="22"/>
                <w:lang w:val="en-US" w:eastAsia="zh-CN"/>
              </w:rPr>
            </w:pPr>
          </w:p>
        </w:tc>
        <w:tc>
          <w:tcPr>
            <w:tcW w:w="1375" w:type="dxa"/>
            <w:tcBorders>
              <w:top w:val="single" w:color="auto" w:sz="4" w:space="0"/>
              <w:left w:val="single" w:color="auto" w:sz="4" w:space="0"/>
              <w:bottom w:val="single" w:color="auto" w:sz="4" w:space="0"/>
              <w:right w:val="single" w:color="auto" w:sz="4" w:space="0"/>
            </w:tcBorders>
            <w:vAlign w:val="center"/>
          </w:tcPr>
          <w:p w14:paraId="50CB7288">
            <w:pPr>
              <w:jc w:val="both"/>
              <w:rPr>
                <w:rFonts w:hint="eastAsia" w:ascii="宋体" w:hAnsi="宋体" w:cs="宋体"/>
                <w:b w:val="0"/>
                <w:bCs w:val="0"/>
                <w:color w:val="000000"/>
                <w:sz w:val="21"/>
                <w:szCs w:val="21"/>
                <w:lang w:val="en-US" w:eastAsia="zh-CN"/>
              </w:rPr>
            </w:pPr>
          </w:p>
        </w:tc>
        <w:tc>
          <w:tcPr>
            <w:tcW w:w="3413" w:type="dxa"/>
            <w:tcBorders>
              <w:top w:val="single" w:color="auto" w:sz="4" w:space="0"/>
              <w:left w:val="single" w:color="auto" w:sz="4" w:space="0"/>
              <w:bottom w:val="single" w:color="auto" w:sz="4" w:space="0"/>
              <w:right w:val="single" w:color="auto" w:sz="4" w:space="0"/>
            </w:tcBorders>
            <w:vAlign w:val="center"/>
          </w:tcPr>
          <w:p w14:paraId="20A16F40">
            <w:pPr>
              <w:numPr>
                <w:ilvl w:val="0"/>
                <w:numId w:val="0"/>
              </w:numPr>
              <w:spacing w:line="240" w:lineRule="auto"/>
              <w:ind w:firstLine="360" w:firstLineChars="200"/>
              <w:rPr>
                <w:rFonts w:hint="default" w:ascii="宋体" w:hAnsi="宋体" w:cs="宋体"/>
                <w:i w:val="0"/>
                <w:caps w:val="0"/>
                <w:color w:val="auto"/>
                <w:spacing w:val="0"/>
                <w:sz w:val="18"/>
                <w:szCs w:val="18"/>
                <w:shd w:val="clear" w:fill="FFFFFF"/>
                <w:lang w:val="en-US" w:eastAsia="zh-CN"/>
              </w:rPr>
            </w:pPr>
            <w:r>
              <w:rPr>
                <w:rFonts w:hint="eastAsia" w:ascii="宋体" w:hAnsi="宋体" w:cs="宋体"/>
                <w:i w:val="0"/>
                <w:caps w:val="0"/>
                <w:color w:val="auto"/>
                <w:spacing w:val="0"/>
                <w:sz w:val="18"/>
                <w:szCs w:val="18"/>
                <w:shd w:val="clear" w:fill="FFFFFF"/>
                <w:lang w:val="en-US" w:eastAsia="zh-CN"/>
              </w:rPr>
              <w:t>※此行为补充行</w:t>
            </w:r>
          </w:p>
        </w:tc>
        <w:tc>
          <w:tcPr>
            <w:tcW w:w="1275" w:type="dxa"/>
            <w:tcBorders>
              <w:top w:val="single" w:color="auto" w:sz="4" w:space="0"/>
              <w:left w:val="single" w:color="auto" w:sz="4" w:space="0"/>
              <w:bottom w:val="single" w:color="auto" w:sz="4" w:space="0"/>
              <w:right w:val="single" w:color="auto" w:sz="4" w:space="0"/>
            </w:tcBorders>
            <w:vAlign w:val="center"/>
          </w:tcPr>
          <w:p w14:paraId="037E30AA">
            <w:pPr>
              <w:rPr>
                <w:rFonts w:hint="eastAsia" w:ascii="宋体" w:hAnsi="宋体" w:eastAsia="宋体" w:cs="宋体"/>
                <w:color w:val="000000"/>
                <w:sz w:val="22"/>
                <w:szCs w:val="22"/>
              </w:rPr>
            </w:pPr>
          </w:p>
        </w:tc>
        <w:tc>
          <w:tcPr>
            <w:tcW w:w="2500" w:type="dxa"/>
            <w:tcBorders>
              <w:top w:val="single" w:color="auto" w:sz="4" w:space="0"/>
              <w:left w:val="single" w:color="auto" w:sz="4" w:space="0"/>
              <w:bottom w:val="single" w:color="auto" w:sz="4" w:space="0"/>
              <w:right w:val="single" w:color="auto" w:sz="4" w:space="0"/>
            </w:tcBorders>
            <w:vAlign w:val="center"/>
          </w:tcPr>
          <w:p w14:paraId="2F8EABF6">
            <w:pPr>
              <w:ind w:firstLine="440" w:firstLineChars="200"/>
              <w:rPr>
                <w:rFonts w:hint="eastAsia" w:ascii="宋体" w:hAnsi="宋体" w:eastAsia="宋体" w:cs="宋体"/>
                <w:color w:val="000000"/>
                <w:sz w:val="22"/>
                <w:szCs w:val="22"/>
              </w:rPr>
            </w:pPr>
          </w:p>
        </w:tc>
        <w:tc>
          <w:tcPr>
            <w:tcW w:w="1375" w:type="dxa"/>
            <w:tcBorders>
              <w:top w:val="single" w:color="auto" w:sz="4" w:space="0"/>
              <w:left w:val="single" w:color="auto" w:sz="4" w:space="0"/>
              <w:bottom w:val="single" w:color="auto" w:sz="4" w:space="0"/>
              <w:right w:val="single" w:color="auto" w:sz="4" w:space="0"/>
            </w:tcBorders>
            <w:vAlign w:val="center"/>
          </w:tcPr>
          <w:p w14:paraId="18621746">
            <w:pPr>
              <w:ind w:firstLine="440" w:firstLineChars="200"/>
              <w:rPr>
                <w:rFonts w:hint="eastAsia" w:ascii="宋体" w:hAnsi="宋体" w:eastAsia="宋体" w:cs="宋体"/>
                <w:color w:val="000000"/>
                <w:sz w:val="22"/>
                <w:szCs w:val="22"/>
              </w:rPr>
            </w:pPr>
          </w:p>
        </w:tc>
      </w:tr>
      <w:tr w14:paraId="29DAA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96" w:hRule="atLeast"/>
        </w:trPr>
        <w:tc>
          <w:tcPr>
            <w:tcW w:w="10538" w:type="dxa"/>
            <w:gridSpan w:val="6"/>
            <w:tcBorders>
              <w:top w:val="single" w:color="auto" w:sz="4" w:space="0"/>
              <w:left w:val="single" w:color="auto" w:sz="4" w:space="0"/>
              <w:bottom w:val="single" w:color="auto" w:sz="4" w:space="0"/>
              <w:right w:val="single" w:color="auto" w:sz="4" w:space="0"/>
            </w:tcBorders>
            <w:vAlign w:val="center"/>
          </w:tcPr>
          <w:p w14:paraId="553C1F2A">
            <w:pPr>
              <w:ind w:firstLine="440" w:firstLineChars="200"/>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强弱电工程，办公区室内装饰等项各投标人依据各自出具的设计方案及本次招标的《招标说明》在技术标标书中予以体现。此处不做要求。</w:t>
            </w:r>
          </w:p>
        </w:tc>
      </w:tr>
    </w:tbl>
    <w:p w14:paraId="03BD58F7"/>
    <w:sectPr>
      <w:pgSz w:w="11906" w:h="16838"/>
      <w:pgMar w:top="820" w:right="1800" w:bottom="7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5B7EBF"/>
    <w:multiLevelType w:val="singleLevel"/>
    <w:tmpl w:val="365B7EB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7554"/>
    <w:rsid w:val="05AD7392"/>
    <w:rsid w:val="222D412A"/>
    <w:rsid w:val="36827175"/>
    <w:rsid w:val="77385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1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8">
    <w:name w:val="Emphasis"/>
    <w:basedOn w:val="7"/>
    <w:qFormat/>
    <w:uiPriority w:val="20"/>
    <w:rPr>
      <w:i/>
      <w:iCs/>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标题 3 Char"/>
    <w:basedOn w:val="7"/>
    <w:link w:val="3"/>
    <w:qFormat/>
    <w:uiPriority w:val="9"/>
    <w:rPr>
      <w:rFonts w:ascii="宋体" w:hAnsi="宋体" w:eastAsia="宋体" w:cs="宋体"/>
      <w:b/>
      <w:bCs/>
      <w:kern w:val="0"/>
      <w:sz w:val="27"/>
      <w:szCs w:val="27"/>
    </w:rPr>
  </w:style>
  <w:style w:type="character" w:customStyle="1" w:styleId="12">
    <w:name w:val="apple-converted-space"/>
    <w:basedOn w:val="7"/>
    <w:qFormat/>
    <w:uiPriority w:val="0"/>
  </w:style>
  <w:style w:type="character" w:customStyle="1" w:styleId="13">
    <w:name w:val="标题 1 Char"/>
    <w:basedOn w:val="7"/>
    <w:link w:val="2"/>
    <w:qFormat/>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965</Words>
  <Characters>1104</Characters>
  <Paragraphs>120</Paragraphs>
  <TotalTime>1</TotalTime>
  <ScaleCrop>false</ScaleCrop>
  <LinksUpToDate>false</LinksUpToDate>
  <CharactersWithSpaces>1132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2016-12-22T13:46:00Z</dcterms:created>
  <dc:creator>david song</dc:creator>
  <cp:lastModifiedBy>WPS_1523323713</cp:lastModifiedBy>
  <dcterms:modified xsi:type="dcterms:W3CDTF">2025-06-02T08:20:23Z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ec96e121ccb74f62a70caaf78280eab8_21</vt:lpwstr>
  </property>
  <property fmtid="{D5CDD505-2E9C-101B-9397-08002B2CF9AE}" pid="3" name="KSOProductBuildVer">
    <vt:lpwstr>2052-12.1.0.21171</vt:lpwstr>
  </property>
  <property fmtid="{D5CDD505-2E9C-101B-9397-08002B2CF9AE}" pid="4" name="KSOTemplateDocerSaveRecord">
    <vt:lpwstr>eyJoZGlkIjoiYTZlMjMyZGFlYjlhZjQ5MTY4MmQwNmY3MDc4ZDgwZmEiLCJ1c2VySWQiOiIzNjA1NTEzODcifQ==</vt:lpwstr>
  </property>
</Properties>
</file>